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rPr>
          <w:rFonts w:hint="eastAsia" w:ascii="黑体" w:hAnsi="黑体" w:eastAsia="黑体" w:cs="黑体"/>
          <w:sz w:val="32"/>
          <w:szCs w:val="32"/>
        </w:rPr>
      </w:pPr>
      <w:bookmarkStart w:id="0" w:name="_GoBack"/>
      <w:bookmarkEnd w:id="0"/>
      <w:r>
        <w:rPr>
          <w:rFonts w:hint="eastAsia" w:ascii="黑体" w:hAnsi="黑体" w:eastAsia="黑体" w:cs="黑体"/>
          <w:sz w:val="32"/>
          <w:szCs w:val="32"/>
        </w:rPr>
        <w:t>附件1</w:t>
      </w:r>
    </w:p>
    <w:p>
      <w:pPr>
        <w:jc w:val="center"/>
        <w:rPr>
          <w:rFonts w:ascii="黑体" w:hAnsi="黑体" w:eastAsia="黑体"/>
          <w:sz w:val="40"/>
          <w:szCs w:val="40"/>
        </w:rPr>
      </w:pPr>
      <w:r>
        <w:rPr>
          <w:rFonts w:hint="eastAsia" w:ascii="方正小标宋简体" w:hAnsi="方正小标宋简体" w:eastAsia="方正小标宋简体" w:cs="方正小标宋简体"/>
          <w:color w:val="auto"/>
          <w:sz w:val="44"/>
          <w:szCs w:val="44"/>
          <w:lang w:eastAsia="zh-CN"/>
        </w:rPr>
        <w:t>机械伤害事故典型管控措施指导手册</w:t>
      </w:r>
    </w:p>
    <w:p>
      <w:pPr>
        <w:jc w:val="center"/>
        <w:rPr>
          <w:rFonts w:ascii="黑体" w:hAnsi="黑体" w:eastAsia="黑体"/>
          <w:sz w:val="40"/>
          <w:szCs w:val="40"/>
        </w:rPr>
      </w:pPr>
    </w:p>
    <w:p>
      <w:pPr>
        <w:rPr>
          <w:rFonts w:hint="eastAsia" w:ascii="楷体_GB2312" w:hAnsi="楷体_GB2312" w:eastAsia="楷体_GB2312" w:cs="楷体_GB2312"/>
          <w:sz w:val="28"/>
          <w:szCs w:val="32"/>
        </w:rPr>
      </w:pPr>
      <w:r>
        <w:rPr>
          <w:rFonts w:hint="eastAsia" w:ascii="楷体_GB2312" w:hAnsi="楷体_GB2312" w:eastAsia="楷体_GB2312" w:cs="楷体_GB2312"/>
          <w:sz w:val="28"/>
          <w:szCs w:val="32"/>
        </w:rPr>
        <w:t>1.通用机械伤害</w:t>
      </w:r>
      <w:r>
        <w:rPr>
          <w:rFonts w:hint="eastAsia" w:ascii="楷体_GB2312" w:hAnsi="楷体_GB2312" w:eastAsia="楷体_GB2312" w:cs="楷体_GB2312"/>
          <w:sz w:val="28"/>
          <w:szCs w:val="32"/>
          <w:lang w:val="en-US" w:eastAsia="zh-CN"/>
        </w:rPr>
        <w:t>事故</w:t>
      </w:r>
      <w:r>
        <w:rPr>
          <w:rFonts w:hint="eastAsia" w:ascii="楷体_GB2312" w:hAnsi="楷体_GB2312" w:eastAsia="楷体_GB2312" w:cs="楷体_GB2312"/>
          <w:sz w:val="28"/>
          <w:szCs w:val="32"/>
        </w:rPr>
        <w:t>管控措施</w:t>
      </w:r>
    </w:p>
    <w:tbl>
      <w:tblPr>
        <w:tblStyle w:val="5"/>
        <w:tblW w:w="14894" w:type="dxa"/>
        <w:tblInd w:w="0" w:type="dxa"/>
        <w:tblLayout w:type="fixed"/>
        <w:tblCellMar>
          <w:top w:w="0" w:type="dxa"/>
          <w:left w:w="108" w:type="dxa"/>
          <w:bottom w:w="0" w:type="dxa"/>
          <w:right w:w="108" w:type="dxa"/>
        </w:tblCellMar>
      </w:tblPr>
      <w:tblGrid>
        <w:gridCol w:w="474"/>
        <w:gridCol w:w="1054"/>
        <w:gridCol w:w="1778"/>
        <w:gridCol w:w="2058"/>
        <w:gridCol w:w="2606"/>
        <w:gridCol w:w="3179"/>
        <w:gridCol w:w="3745"/>
      </w:tblGrid>
      <w:tr>
        <w:tblPrEx>
          <w:tblCellMar>
            <w:top w:w="0" w:type="dxa"/>
            <w:left w:w="108" w:type="dxa"/>
            <w:bottom w:w="0" w:type="dxa"/>
            <w:right w:w="108" w:type="dxa"/>
          </w:tblCellMar>
        </w:tblPrEx>
        <w:trPr>
          <w:trHeight w:val="680" w:hRule="atLeast"/>
        </w:trPr>
        <w:tc>
          <w:tcPr>
            <w:tcW w:w="474"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rPr>
                <w:rFonts w:hint="eastAsia" w:ascii="黑体" w:hAnsi="黑体" w:eastAsia="黑体" w:cs="黑体"/>
                <w:color w:val="auto"/>
                <w:kern w:val="0"/>
                <w:sz w:val="21"/>
                <w:szCs w:val="21"/>
              </w:rPr>
            </w:pPr>
            <w:r>
              <w:rPr>
                <w:rFonts w:hint="eastAsia" w:ascii="黑体" w:hAnsi="黑体" w:eastAsia="黑体" w:cs="黑体"/>
                <w:color w:val="auto"/>
                <w:kern w:val="0"/>
                <w:sz w:val="21"/>
                <w:szCs w:val="21"/>
              </w:rPr>
              <w:t>序号</w:t>
            </w:r>
          </w:p>
        </w:tc>
        <w:tc>
          <w:tcPr>
            <w:tcW w:w="1054" w:type="dxa"/>
            <w:tcBorders>
              <w:top w:val="single" w:color="auto" w:sz="4" w:space="0"/>
              <w:left w:val="nil"/>
              <w:bottom w:val="single" w:color="auto" w:sz="4" w:space="0"/>
              <w:right w:val="single" w:color="auto" w:sz="4" w:space="0"/>
            </w:tcBorders>
            <w:shd w:val="clear" w:color="auto" w:fill="auto"/>
            <w:vAlign w:val="center"/>
          </w:tcPr>
          <w:p>
            <w:pPr>
              <w:widowControl/>
              <w:jc w:val="center"/>
              <w:rPr>
                <w:rFonts w:hint="eastAsia" w:ascii="黑体" w:hAnsi="黑体" w:eastAsia="黑体" w:cs="黑体"/>
                <w:color w:val="auto"/>
                <w:kern w:val="0"/>
                <w:sz w:val="21"/>
                <w:szCs w:val="21"/>
              </w:rPr>
            </w:pPr>
            <w:r>
              <w:rPr>
                <w:rFonts w:hint="eastAsia" w:ascii="黑体" w:hAnsi="黑体" w:eastAsia="黑体" w:cs="黑体"/>
                <w:color w:val="auto"/>
                <w:kern w:val="0"/>
                <w:sz w:val="21"/>
                <w:szCs w:val="21"/>
              </w:rPr>
              <w:t>危险部件分类</w:t>
            </w:r>
          </w:p>
        </w:tc>
        <w:tc>
          <w:tcPr>
            <w:tcW w:w="1778" w:type="dxa"/>
            <w:tcBorders>
              <w:top w:val="single" w:color="auto" w:sz="4" w:space="0"/>
              <w:left w:val="nil"/>
              <w:bottom w:val="single" w:color="auto" w:sz="4" w:space="0"/>
              <w:right w:val="single" w:color="auto" w:sz="4" w:space="0"/>
            </w:tcBorders>
            <w:shd w:val="clear" w:color="auto" w:fill="auto"/>
            <w:vAlign w:val="center"/>
          </w:tcPr>
          <w:p>
            <w:pPr>
              <w:widowControl/>
              <w:jc w:val="center"/>
              <w:rPr>
                <w:rFonts w:hint="eastAsia" w:ascii="黑体" w:hAnsi="黑体" w:eastAsia="黑体" w:cs="黑体"/>
                <w:color w:val="auto"/>
                <w:kern w:val="0"/>
                <w:sz w:val="21"/>
                <w:szCs w:val="21"/>
              </w:rPr>
            </w:pPr>
            <w:r>
              <w:rPr>
                <w:rFonts w:hint="eastAsia" w:ascii="黑体" w:hAnsi="黑体" w:eastAsia="黑体" w:cs="黑体"/>
                <w:color w:val="auto"/>
                <w:kern w:val="0"/>
                <w:sz w:val="21"/>
                <w:szCs w:val="21"/>
              </w:rPr>
              <w:t>典型设备设施或作业活动举例</w:t>
            </w:r>
          </w:p>
        </w:tc>
        <w:tc>
          <w:tcPr>
            <w:tcW w:w="2058" w:type="dxa"/>
            <w:tcBorders>
              <w:top w:val="single" w:color="auto" w:sz="4" w:space="0"/>
              <w:left w:val="nil"/>
              <w:bottom w:val="single" w:color="auto" w:sz="4" w:space="0"/>
              <w:right w:val="single" w:color="auto" w:sz="4" w:space="0"/>
            </w:tcBorders>
            <w:shd w:val="clear" w:color="auto" w:fill="auto"/>
            <w:vAlign w:val="center"/>
          </w:tcPr>
          <w:p>
            <w:pPr>
              <w:widowControl/>
              <w:jc w:val="center"/>
              <w:rPr>
                <w:rFonts w:hint="eastAsia" w:ascii="黑体" w:hAnsi="黑体" w:eastAsia="黑体" w:cs="黑体"/>
                <w:color w:val="auto"/>
                <w:kern w:val="0"/>
                <w:sz w:val="21"/>
                <w:szCs w:val="21"/>
              </w:rPr>
            </w:pPr>
            <w:r>
              <w:rPr>
                <w:rFonts w:hint="eastAsia" w:ascii="黑体" w:hAnsi="黑体" w:eastAsia="黑体" w:cs="黑体"/>
                <w:color w:val="auto"/>
                <w:kern w:val="0"/>
                <w:sz w:val="21"/>
                <w:szCs w:val="21"/>
              </w:rPr>
              <w:t>事故原因</w:t>
            </w:r>
          </w:p>
        </w:tc>
        <w:tc>
          <w:tcPr>
            <w:tcW w:w="2606" w:type="dxa"/>
            <w:tcBorders>
              <w:top w:val="single" w:color="auto" w:sz="4" w:space="0"/>
              <w:left w:val="nil"/>
              <w:bottom w:val="single" w:color="auto" w:sz="4" w:space="0"/>
              <w:right w:val="single" w:color="auto" w:sz="4" w:space="0"/>
            </w:tcBorders>
            <w:shd w:val="clear" w:color="auto" w:fill="auto"/>
            <w:vAlign w:val="center"/>
          </w:tcPr>
          <w:p>
            <w:pPr>
              <w:widowControl/>
              <w:jc w:val="center"/>
              <w:rPr>
                <w:rFonts w:hint="eastAsia" w:ascii="黑体" w:hAnsi="黑体" w:eastAsia="黑体" w:cs="黑体"/>
                <w:color w:val="auto"/>
                <w:kern w:val="0"/>
                <w:sz w:val="21"/>
                <w:szCs w:val="21"/>
              </w:rPr>
            </w:pPr>
            <w:r>
              <w:rPr>
                <w:rFonts w:hint="eastAsia" w:ascii="黑体" w:hAnsi="黑体" w:eastAsia="黑体" w:cs="黑体"/>
                <w:color w:val="auto"/>
                <w:kern w:val="0"/>
                <w:sz w:val="21"/>
                <w:szCs w:val="21"/>
              </w:rPr>
              <w:t>典型工程技术措施</w:t>
            </w:r>
          </w:p>
        </w:tc>
        <w:tc>
          <w:tcPr>
            <w:tcW w:w="3179" w:type="dxa"/>
            <w:tcBorders>
              <w:top w:val="single" w:color="auto" w:sz="4" w:space="0"/>
              <w:left w:val="nil"/>
              <w:bottom w:val="single" w:color="auto" w:sz="4" w:space="0"/>
              <w:right w:val="single" w:color="auto" w:sz="4" w:space="0"/>
            </w:tcBorders>
            <w:shd w:val="clear" w:color="auto" w:fill="auto"/>
            <w:vAlign w:val="center"/>
          </w:tcPr>
          <w:p>
            <w:pPr>
              <w:widowControl/>
              <w:jc w:val="center"/>
              <w:rPr>
                <w:rFonts w:hint="eastAsia" w:ascii="黑体" w:hAnsi="黑体" w:eastAsia="黑体" w:cs="黑体"/>
                <w:color w:val="auto"/>
                <w:kern w:val="0"/>
                <w:sz w:val="21"/>
                <w:szCs w:val="21"/>
              </w:rPr>
            </w:pPr>
            <w:r>
              <w:rPr>
                <w:rFonts w:hint="eastAsia" w:ascii="黑体" w:hAnsi="黑体" w:eastAsia="黑体" w:cs="黑体"/>
                <w:color w:val="auto"/>
                <w:kern w:val="0"/>
                <w:sz w:val="21"/>
                <w:szCs w:val="21"/>
              </w:rPr>
              <w:t>典型管理措施</w:t>
            </w:r>
          </w:p>
        </w:tc>
        <w:tc>
          <w:tcPr>
            <w:tcW w:w="3745" w:type="dxa"/>
            <w:tcBorders>
              <w:top w:val="single" w:color="auto" w:sz="4" w:space="0"/>
              <w:left w:val="nil"/>
              <w:bottom w:val="single" w:color="auto" w:sz="4" w:space="0"/>
              <w:right w:val="single" w:color="auto" w:sz="4" w:space="0"/>
            </w:tcBorders>
            <w:shd w:val="clear" w:color="auto" w:fill="auto"/>
            <w:vAlign w:val="center"/>
          </w:tcPr>
          <w:p>
            <w:pPr>
              <w:widowControl/>
              <w:jc w:val="center"/>
              <w:rPr>
                <w:rFonts w:hint="eastAsia" w:ascii="黑体" w:hAnsi="黑体" w:eastAsia="黑体" w:cs="黑体"/>
                <w:color w:val="auto"/>
                <w:kern w:val="0"/>
                <w:sz w:val="21"/>
                <w:szCs w:val="21"/>
                <w:lang w:val="en-US" w:eastAsia="zh-CN"/>
              </w:rPr>
            </w:pPr>
            <w:r>
              <w:rPr>
                <w:rFonts w:hint="eastAsia" w:ascii="黑体" w:hAnsi="黑体" w:eastAsia="黑体" w:cs="黑体"/>
                <w:color w:val="auto"/>
                <w:kern w:val="0"/>
                <w:sz w:val="21"/>
                <w:szCs w:val="21"/>
                <w:lang w:val="en-US" w:eastAsia="zh-CN"/>
              </w:rPr>
              <w:t>典型示例</w:t>
            </w:r>
          </w:p>
        </w:tc>
      </w:tr>
      <w:tr>
        <w:tblPrEx>
          <w:tblCellMar>
            <w:top w:w="0" w:type="dxa"/>
            <w:left w:w="108" w:type="dxa"/>
            <w:bottom w:w="0" w:type="dxa"/>
            <w:right w:w="108" w:type="dxa"/>
          </w:tblCellMar>
        </w:tblPrEx>
        <w:trPr>
          <w:trHeight w:val="680" w:hRule="atLeast"/>
        </w:trPr>
        <w:tc>
          <w:tcPr>
            <w:tcW w:w="474"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rPr>
                <w:rFonts w:hint="eastAsia" w:ascii="仿宋" w:hAnsi="仿宋" w:eastAsia="仿宋" w:cs="仿宋"/>
                <w:b/>
                <w:bCs/>
                <w:color w:val="auto"/>
                <w:kern w:val="0"/>
                <w:sz w:val="21"/>
                <w:szCs w:val="21"/>
              </w:rPr>
            </w:pPr>
            <w:r>
              <w:rPr>
                <w:rFonts w:hint="eastAsia" w:ascii="仿宋" w:hAnsi="仿宋" w:eastAsia="仿宋" w:cs="仿宋"/>
                <w:color w:val="auto"/>
                <w:sz w:val="21"/>
                <w:szCs w:val="21"/>
              </w:rPr>
              <w:t>1</w:t>
            </w:r>
          </w:p>
        </w:tc>
        <w:tc>
          <w:tcPr>
            <w:tcW w:w="1054" w:type="dxa"/>
            <w:tcBorders>
              <w:top w:val="single" w:color="auto" w:sz="4" w:space="0"/>
              <w:left w:val="nil"/>
              <w:bottom w:val="single" w:color="auto" w:sz="4" w:space="0"/>
              <w:right w:val="single" w:color="auto" w:sz="4" w:space="0"/>
            </w:tcBorders>
            <w:shd w:val="clear" w:color="auto" w:fill="auto"/>
            <w:vAlign w:val="center"/>
          </w:tcPr>
          <w:p>
            <w:pPr>
              <w:widowControl/>
              <w:jc w:val="left"/>
              <w:rPr>
                <w:rFonts w:hint="eastAsia" w:ascii="仿宋" w:hAnsi="仿宋" w:eastAsia="仿宋" w:cs="仿宋"/>
                <w:b/>
                <w:bCs/>
                <w:color w:val="auto"/>
                <w:kern w:val="0"/>
                <w:sz w:val="21"/>
                <w:szCs w:val="21"/>
              </w:rPr>
            </w:pPr>
            <w:r>
              <w:rPr>
                <w:rFonts w:hint="eastAsia" w:ascii="仿宋" w:hAnsi="仿宋" w:eastAsia="仿宋" w:cs="仿宋"/>
                <w:color w:val="auto"/>
                <w:sz w:val="21"/>
                <w:szCs w:val="21"/>
              </w:rPr>
              <w:t>运动部件位置固定</w:t>
            </w:r>
          </w:p>
        </w:tc>
        <w:tc>
          <w:tcPr>
            <w:tcW w:w="1778" w:type="dxa"/>
            <w:tcBorders>
              <w:top w:val="single" w:color="auto" w:sz="4" w:space="0"/>
              <w:left w:val="nil"/>
              <w:bottom w:val="single" w:color="auto" w:sz="4" w:space="0"/>
              <w:right w:val="single" w:color="auto" w:sz="4" w:space="0"/>
            </w:tcBorders>
            <w:shd w:val="clear" w:color="auto" w:fill="auto"/>
            <w:vAlign w:val="center"/>
          </w:tcPr>
          <w:p>
            <w:pPr>
              <w:widowControl/>
              <w:jc w:val="left"/>
              <w:rPr>
                <w:rFonts w:hint="eastAsia" w:ascii="仿宋" w:hAnsi="仿宋" w:eastAsia="仿宋" w:cs="仿宋"/>
                <w:b/>
                <w:bCs/>
                <w:color w:val="auto"/>
                <w:kern w:val="0"/>
                <w:sz w:val="21"/>
                <w:szCs w:val="21"/>
              </w:rPr>
            </w:pPr>
            <w:r>
              <w:rPr>
                <w:rFonts w:hint="eastAsia" w:ascii="仿宋" w:hAnsi="仿宋" w:eastAsia="仿宋" w:cs="仿宋"/>
                <w:color w:val="auto"/>
                <w:sz w:val="21"/>
                <w:szCs w:val="21"/>
              </w:rPr>
              <w:t>轮、齿、盘、轴、叶片、滚筒等旋转部件和联轴器、传动带、链条等传动装置。</w:t>
            </w:r>
          </w:p>
        </w:tc>
        <w:tc>
          <w:tcPr>
            <w:tcW w:w="2058" w:type="dxa"/>
            <w:tcBorders>
              <w:top w:val="single" w:color="auto" w:sz="4" w:space="0"/>
              <w:left w:val="nil"/>
              <w:bottom w:val="single" w:color="auto" w:sz="4" w:space="0"/>
              <w:right w:val="single" w:color="auto" w:sz="4" w:space="0"/>
            </w:tcBorders>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1.可能产生挤压、剪切、磕伤、碰伤、脱落飞出冲击、摩擦、割刺、缠绕、吸入或卷入等危险部位暴露或安全防护装置不完整或失效。</w:t>
            </w:r>
          </w:p>
          <w:p>
            <w:pPr>
              <w:widowControl/>
              <w:jc w:val="left"/>
              <w:rPr>
                <w:rFonts w:hint="eastAsia" w:ascii="仿宋" w:hAnsi="仿宋" w:eastAsia="仿宋" w:cs="仿宋"/>
                <w:b/>
                <w:bCs/>
                <w:color w:val="auto"/>
                <w:kern w:val="0"/>
                <w:sz w:val="21"/>
                <w:szCs w:val="21"/>
              </w:rPr>
            </w:pPr>
            <w:r>
              <w:rPr>
                <w:rFonts w:hint="eastAsia" w:ascii="仿宋" w:hAnsi="仿宋" w:eastAsia="仿宋" w:cs="仿宋"/>
                <w:color w:val="auto"/>
                <w:sz w:val="21"/>
                <w:szCs w:val="21"/>
              </w:rPr>
              <w:t>2.违章作业或意外造成人体部位进入危险运动区域。</w:t>
            </w:r>
          </w:p>
        </w:tc>
        <w:tc>
          <w:tcPr>
            <w:tcW w:w="2606" w:type="dxa"/>
            <w:tcBorders>
              <w:top w:val="single" w:color="auto" w:sz="4" w:space="0"/>
              <w:left w:val="nil"/>
              <w:bottom w:val="single" w:color="auto" w:sz="4" w:space="0"/>
              <w:right w:val="single" w:color="auto" w:sz="4" w:space="0"/>
            </w:tcBorders>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1.规范设置牢固可靠的防护罩（或挡板）。</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2.设备周围留有足够的操作和维修空间，操作位置有良好的通道及可视性。</w:t>
            </w:r>
          </w:p>
          <w:p>
            <w:pPr>
              <w:widowControl/>
              <w:jc w:val="left"/>
              <w:rPr>
                <w:rFonts w:hint="eastAsia" w:ascii="仿宋" w:hAnsi="仿宋" w:eastAsia="仿宋" w:cs="仿宋"/>
                <w:b/>
                <w:bCs/>
                <w:color w:val="auto"/>
                <w:kern w:val="0"/>
                <w:sz w:val="21"/>
                <w:szCs w:val="21"/>
              </w:rPr>
            </w:pPr>
            <w:r>
              <w:rPr>
                <w:rFonts w:hint="eastAsia" w:ascii="仿宋" w:hAnsi="仿宋" w:eastAsia="仿宋" w:cs="仿宋"/>
                <w:color w:val="auto"/>
                <w:sz w:val="21"/>
                <w:szCs w:val="21"/>
              </w:rPr>
              <w:t>3.设备维护检修时应使用能量锁定装置（断电、上锁、挂牌）。</w:t>
            </w:r>
          </w:p>
        </w:tc>
        <w:tc>
          <w:tcPr>
            <w:tcW w:w="3179" w:type="dxa"/>
            <w:tcBorders>
              <w:top w:val="single" w:color="auto" w:sz="4" w:space="0"/>
              <w:left w:val="nil"/>
              <w:bottom w:val="single" w:color="auto" w:sz="4" w:space="0"/>
              <w:right w:val="single" w:color="auto" w:sz="4" w:space="0"/>
            </w:tcBorders>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1.制定简单易行的岗位安全操作要点，并监督员工执行。</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2.设备、操作区域设置“当心机械伤人”安全警示标志。</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3.操作人员正确穿戴工作服（三紧）、劳保鞋、防冲击护目镜，禁止戴手套操作旋转部位、切割小料物件等。</w:t>
            </w:r>
          </w:p>
          <w:p>
            <w:pPr>
              <w:widowControl/>
              <w:jc w:val="left"/>
              <w:rPr>
                <w:rFonts w:hint="eastAsia" w:ascii="仿宋" w:hAnsi="仿宋" w:eastAsia="仿宋" w:cs="仿宋"/>
                <w:b/>
                <w:bCs/>
                <w:color w:val="auto"/>
                <w:kern w:val="0"/>
                <w:sz w:val="21"/>
                <w:szCs w:val="21"/>
              </w:rPr>
            </w:pPr>
            <w:r>
              <w:rPr>
                <w:rFonts w:hint="eastAsia" w:ascii="仿宋" w:hAnsi="仿宋" w:eastAsia="仿宋" w:cs="仿宋"/>
                <w:color w:val="auto"/>
                <w:sz w:val="21"/>
                <w:szCs w:val="21"/>
              </w:rPr>
              <w:t>4.对岗位操作特别注意事项进行现场公示（特别是发生过事故的部位）。</w:t>
            </w:r>
          </w:p>
        </w:tc>
        <w:tc>
          <w:tcPr>
            <w:tcW w:w="3745" w:type="dxa"/>
            <w:tcBorders>
              <w:top w:val="single" w:color="auto" w:sz="4" w:space="0"/>
              <w:left w:val="nil"/>
              <w:bottom w:val="single" w:color="auto" w:sz="4" w:space="0"/>
              <w:right w:val="single" w:color="auto" w:sz="4" w:space="0"/>
            </w:tcBorders>
            <w:shd w:val="clear" w:color="auto" w:fill="auto"/>
            <w:vAlign w:val="center"/>
          </w:tcPr>
          <w:p>
            <w:pPr>
              <w:widowControl/>
              <w:jc w:val="center"/>
              <w:rPr>
                <w:rFonts w:hint="eastAsia" w:ascii="仿宋" w:hAnsi="仿宋" w:eastAsia="仿宋" w:cs="仿宋"/>
                <w:b/>
                <w:bCs/>
                <w:color w:val="auto"/>
                <w:kern w:val="0"/>
                <w:sz w:val="21"/>
                <w:szCs w:val="21"/>
              </w:rPr>
            </w:pPr>
            <w:r>
              <w:rPr>
                <w:rFonts w:hint="eastAsia" w:ascii="仿宋" w:hAnsi="仿宋" w:eastAsia="仿宋" w:cs="仿宋"/>
                <w:color w:val="auto"/>
                <w:sz w:val="21"/>
                <w:szCs w:val="21"/>
              </w:rPr>
              <w:drawing>
                <wp:inline distT="0" distB="0" distL="0" distR="0">
                  <wp:extent cx="1940560" cy="1460500"/>
                  <wp:effectExtent l="0" t="0" r="2540" b="6350"/>
                  <wp:docPr id="1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9"/>
                          <pic:cNvPicPr>
                            <a:picLocks noChangeAspect="1"/>
                          </pic:cNvPicPr>
                        </pic:nvPicPr>
                        <pic:blipFill>
                          <a:blip r:embed="rId4"/>
                          <a:stretch>
                            <a:fillRect/>
                          </a:stretch>
                        </pic:blipFill>
                        <pic:spPr>
                          <a:xfrm>
                            <a:off x="0" y="0"/>
                            <a:ext cx="1940560" cy="1460500"/>
                          </a:xfrm>
                          <a:prstGeom prst="rect">
                            <a:avLst/>
                          </a:prstGeom>
                          <a:noFill/>
                          <a:ln w="9525">
                            <a:noFill/>
                          </a:ln>
                        </pic:spPr>
                      </pic:pic>
                    </a:graphicData>
                  </a:graphic>
                </wp:inline>
              </w:drawing>
            </w:r>
          </w:p>
          <w:p>
            <w:pPr>
              <w:widowControl/>
              <w:jc w:val="center"/>
              <w:rPr>
                <w:rFonts w:hint="eastAsia" w:ascii="仿宋" w:hAnsi="仿宋" w:eastAsia="仿宋" w:cs="仿宋"/>
                <w:color w:val="auto"/>
                <w:sz w:val="21"/>
                <w:szCs w:val="21"/>
              </w:rPr>
            </w:pPr>
            <w:r>
              <w:rPr>
                <w:rFonts w:hint="eastAsia" w:ascii="仿宋" w:hAnsi="仿宋" w:eastAsia="仿宋" w:cs="仿宋"/>
                <w:color w:val="auto"/>
                <w:sz w:val="21"/>
                <w:szCs w:val="21"/>
              </w:rPr>
              <w:drawing>
                <wp:inline distT="0" distB="0" distL="0" distR="0">
                  <wp:extent cx="1971040" cy="1657985"/>
                  <wp:effectExtent l="0" t="0" r="0" b="0"/>
                  <wp:docPr id="1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0"/>
                          <pic:cNvPicPr>
                            <a:picLocks noChangeAspect="1"/>
                          </pic:cNvPicPr>
                        </pic:nvPicPr>
                        <pic:blipFill>
                          <a:blip r:embed="rId5"/>
                          <a:stretch>
                            <a:fillRect/>
                          </a:stretch>
                        </pic:blipFill>
                        <pic:spPr>
                          <a:xfrm>
                            <a:off x="0" y="0"/>
                            <a:ext cx="1971040" cy="1657985"/>
                          </a:xfrm>
                          <a:prstGeom prst="rect">
                            <a:avLst/>
                          </a:prstGeom>
                          <a:noFill/>
                          <a:ln w="9525">
                            <a:noFill/>
                          </a:ln>
                        </pic:spPr>
                      </pic:pic>
                    </a:graphicData>
                  </a:graphic>
                </wp:inline>
              </w:drawing>
            </w:r>
          </w:p>
          <w:p>
            <w:pPr>
              <w:widowControl/>
              <w:jc w:val="center"/>
              <w:rPr>
                <w:rFonts w:hint="eastAsia" w:ascii="仿宋" w:hAnsi="仿宋" w:eastAsia="仿宋" w:cs="仿宋"/>
                <w:color w:val="auto"/>
                <w:sz w:val="21"/>
                <w:szCs w:val="21"/>
                <w:lang w:val="en-US" w:eastAsia="zh-CN"/>
              </w:rPr>
            </w:pPr>
            <w:r>
              <w:rPr>
                <w:rFonts w:hint="eastAsia" w:ascii="仿宋" w:hAnsi="仿宋" w:eastAsia="仿宋" w:cs="仿宋"/>
                <w:color w:val="auto"/>
                <w:sz w:val="21"/>
                <w:szCs w:val="21"/>
                <w:lang w:val="en-US" w:eastAsia="zh-CN"/>
              </w:rPr>
              <w:t>设备设施防护装置（罩、套）示意</w:t>
            </w:r>
          </w:p>
          <w:p>
            <w:pPr>
              <w:widowControl/>
              <w:jc w:val="center"/>
              <w:rPr>
                <w:rFonts w:hint="eastAsia" w:ascii="仿宋" w:hAnsi="仿宋" w:eastAsia="仿宋" w:cs="仿宋"/>
                <w:color w:val="auto"/>
                <w:sz w:val="21"/>
                <w:szCs w:val="21"/>
                <w:lang w:val="en-US" w:eastAsia="zh-CN"/>
              </w:rPr>
            </w:pPr>
            <w:r>
              <w:rPr>
                <w:rFonts w:hint="eastAsia" w:ascii="仿宋" w:hAnsi="仿宋" w:eastAsia="仿宋" w:cs="仿宋"/>
                <w:color w:val="auto"/>
                <w:sz w:val="21"/>
                <w:szCs w:val="21"/>
                <w:vertAlign w:val="baseline"/>
                <w:lang w:eastAsia="zh-CN"/>
              </w:rPr>
              <w:t>强制拔钥匙的机械钥匙联锁系统</w:t>
            </w:r>
            <w:r>
              <w:rPr>
                <w:rFonts w:hint="eastAsia" w:ascii="仿宋" w:hAnsi="仿宋" w:eastAsia="仿宋" w:cs="仿宋"/>
                <w:color w:val="auto"/>
                <w:sz w:val="21"/>
                <w:szCs w:val="21"/>
                <w:lang w:eastAsia="zh-CN"/>
              </w:rPr>
              <w:drawing>
                <wp:anchor distT="0" distB="0" distL="114300" distR="114300" simplePos="0" relativeHeight="251659264" behindDoc="0" locked="0" layoutInCell="1" allowOverlap="1">
                  <wp:simplePos x="0" y="0"/>
                  <wp:positionH relativeFrom="column">
                    <wp:posOffset>205740</wp:posOffset>
                  </wp:positionH>
                  <wp:positionV relativeFrom="paragraph">
                    <wp:posOffset>104775</wp:posOffset>
                  </wp:positionV>
                  <wp:extent cx="1951990" cy="1450340"/>
                  <wp:effectExtent l="0" t="0" r="3810" b="10160"/>
                  <wp:wrapSquare wrapText="bothSides"/>
                  <wp:docPr id="29" name="图片 29" descr="IMG_20221007_141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IMG_20221007_141700"/>
                          <pic:cNvPicPr>
                            <a:picLocks noChangeAspect="1"/>
                          </pic:cNvPicPr>
                        </pic:nvPicPr>
                        <pic:blipFill>
                          <a:blip r:embed="rId6"/>
                          <a:stretch>
                            <a:fillRect/>
                          </a:stretch>
                        </pic:blipFill>
                        <pic:spPr>
                          <a:xfrm>
                            <a:off x="0" y="0"/>
                            <a:ext cx="1951990" cy="1450340"/>
                          </a:xfrm>
                          <a:prstGeom prst="rect">
                            <a:avLst/>
                          </a:prstGeom>
                        </pic:spPr>
                      </pic:pic>
                    </a:graphicData>
                  </a:graphic>
                </wp:anchor>
              </w:drawing>
            </w:r>
            <w:r>
              <w:rPr>
                <w:rFonts w:hint="eastAsia" w:ascii="仿宋" w:hAnsi="仿宋" w:eastAsia="仿宋" w:cs="仿宋"/>
                <w:color w:val="auto"/>
                <w:sz w:val="21"/>
                <w:szCs w:val="21"/>
                <w:vertAlign w:val="baseline"/>
                <w:lang w:val="en-US" w:eastAsia="zh-CN"/>
              </w:rPr>
              <w:t>示意</w:t>
            </w:r>
          </w:p>
        </w:tc>
      </w:tr>
      <w:tr>
        <w:tblPrEx>
          <w:tblCellMar>
            <w:top w:w="0" w:type="dxa"/>
            <w:left w:w="108" w:type="dxa"/>
            <w:bottom w:w="0" w:type="dxa"/>
            <w:right w:w="108" w:type="dxa"/>
          </w:tblCellMar>
        </w:tblPrEx>
        <w:trPr>
          <w:trHeight w:val="680" w:hRule="atLeast"/>
        </w:trPr>
        <w:tc>
          <w:tcPr>
            <w:tcW w:w="474"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rPr>
                <w:rFonts w:hint="eastAsia" w:ascii="仿宋" w:hAnsi="仿宋" w:eastAsia="仿宋" w:cs="仿宋"/>
                <w:b/>
                <w:bCs/>
                <w:color w:val="auto"/>
                <w:kern w:val="0"/>
                <w:sz w:val="21"/>
                <w:szCs w:val="21"/>
              </w:rPr>
            </w:pPr>
            <w:r>
              <w:rPr>
                <w:rFonts w:hint="eastAsia" w:ascii="仿宋" w:hAnsi="仿宋" w:eastAsia="仿宋" w:cs="仿宋"/>
                <w:color w:val="auto"/>
                <w:sz w:val="21"/>
                <w:szCs w:val="21"/>
              </w:rPr>
              <w:t>2</w:t>
            </w:r>
          </w:p>
        </w:tc>
        <w:tc>
          <w:tcPr>
            <w:tcW w:w="1054" w:type="dxa"/>
            <w:tcBorders>
              <w:top w:val="single" w:color="auto" w:sz="4" w:space="0"/>
              <w:left w:val="nil"/>
              <w:bottom w:val="single" w:color="auto" w:sz="4" w:space="0"/>
              <w:right w:val="single" w:color="auto" w:sz="4" w:space="0"/>
            </w:tcBorders>
            <w:shd w:val="clear" w:color="auto" w:fill="auto"/>
            <w:vAlign w:val="center"/>
          </w:tcPr>
          <w:p>
            <w:pPr>
              <w:widowControl/>
              <w:jc w:val="left"/>
              <w:rPr>
                <w:rFonts w:hint="eastAsia" w:ascii="仿宋" w:hAnsi="仿宋" w:eastAsia="仿宋" w:cs="仿宋"/>
                <w:b/>
                <w:bCs/>
                <w:color w:val="auto"/>
                <w:kern w:val="0"/>
                <w:sz w:val="21"/>
                <w:szCs w:val="21"/>
              </w:rPr>
            </w:pPr>
            <w:r>
              <w:rPr>
                <w:rFonts w:hint="eastAsia" w:ascii="仿宋" w:hAnsi="仿宋" w:eastAsia="仿宋" w:cs="仿宋"/>
                <w:color w:val="auto"/>
                <w:sz w:val="21"/>
                <w:szCs w:val="21"/>
              </w:rPr>
              <w:t>运动部件与固定部件的距离相对固定或往复循环运动。</w:t>
            </w:r>
          </w:p>
        </w:tc>
        <w:tc>
          <w:tcPr>
            <w:tcW w:w="1778" w:type="dxa"/>
            <w:tcBorders>
              <w:top w:val="single" w:color="auto" w:sz="4" w:space="0"/>
              <w:left w:val="nil"/>
              <w:bottom w:val="single" w:color="auto" w:sz="4" w:space="0"/>
              <w:right w:val="single" w:color="auto" w:sz="4" w:space="0"/>
            </w:tcBorders>
            <w:shd w:val="clear" w:color="auto" w:fill="auto"/>
            <w:vAlign w:val="center"/>
          </w:tcPr>
          <w:p>
            <w:pPr>
              <w:widowControl/>
              <w:jc w:val="left"/>
              <w:rPr>
                <w:rFonts w:hint="eastAsia" w:ascii="仿宋" w:hAnsi="仿宋" w:eastAsia="仿宋" w:cs="仿宋"/>
                <w:b/>
                <w:bCs/>
                <w:color w:val="auto"/>
                <w:kern w:val="0"/>
                <w:sz w:val="21"/>
                <w:szCs w:val="21"/>
              </w:rPr>
            </w:pPr>
            <w:r>
              <w:rPr>
                <w:rFonts w:hint="eastAsia" w:ascii="仿宋" w:hAnsi="仿宋" w:eastAsia="仿宋" w:cs="仿宋"/>
                <w:color w:val="auto"/>
                <w:sz w:val="21"/>
                <w:szCs w:val="21"/>
              </w:rPr>
              <w:t>压块、刀口、锯齿等往复运动部件和联轴器、传动带、链条等传动装置。</w:t>
            </w:r>
          </w:p>
        </w:tc>
        <w:tc>
          <w:tcPr>
            <w:tcW w:w="2058" w:type="dxa"/>
            <w:tcBorders>
              <w:top w:val="single" w:color="auto" w:sz="4" w:space="0"/>
              <w:left w:val="nil"/>
              <w:bottom w:val="single" w:color="auto" w:sz="4" w:space="0"/>
              <w:right w:val="single" w:color="auto" w:sz="4" w:space="0"/>
            </w:tcBorders>
            <w:shd w:val="clear" w:color="auto" w:fill="auto"/>
            <w:vAlign w:val="center"/>
          </w:tcPr>
          <w:p>
            <w:pPr>
              <w:widowControl/>
              <w:jc w:val="left"/>
              <w:rPr>
                <w:rFonts w:hint="eastAsia" w:ascii="仿宋" w:hAnsi="仿宋" w:eastAsia="仿宋" w:cs="仿宋"/>
                <w:b/>
                <w:bCs/>
                <w:color w:val="auto"/>
                <w:kern w:val="0"/>
                <w:sz w:val="21"/>
                <w:szCs w:val="21"/>
              </w:rPr>
            </w:pPr>
            <w:r>
              <w:rPr>
                <w:rFonts w:hint="eastAsia" w:ascii="仿宋" w:hAnsi="仿宋" w:eastAsia="仿宋" w:cs="仿宋"/>
                <w:color w:val="auto"/>
                <w:sz w:val="21"/>
                <w:szCs w:val="21"/>
              </w:rPr>
              <w:t>维修、调试、清扫、更换、上下工件时人体部位进入危险运动区域。</w:t>
            </w:r>
          </w:p>
        </w:tc>
        <w:tc>
          <w:tcPr>
            <w:tcW w:w="2606" w:type="dxa"/>
            <w:tcBorders>
              <w:top w:val="single" w:color="auto" w:sz="4" w:space="0"/>
              <w:left w:val="nil"/>
              <w:bottom w:val="single" w:color="auto" w:sz="4" w:space="0"/>
              <w:right w:val="single" w:color="auto" w:sz="4" w:space="0"/>
            </w:tcBorders>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1.启动按钮、脚踏开关采取设置防护罩或双手操纵开关等有效防止误启动防护措施。</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2.控制面板设置急停开关，急停应满足GB/T16754-2021机械安全急停功能设计原则规定的0类停机功能，停止所有危险动作（例如刀架、后挡料、托料、夹持装置）。</w:t>
            </w:r>
          </w:p>
          <w:p>
            <w:pPr>
              <w:widowControl/>
              <w:jc w:val="left"/>
              <w:rPr>
                <w:rFonts w:hint="eastAsia" w:ascii="仿宋" w:hAnsi="仿宋" w:eastAsia="仿宋" w:cs="仿宋"/>
                <w:b/>
                <w:bCs/>
                <w:color w:val="auto"/>
                <w:kern w:val="0"/>
                <w:sz w:val="21"/>
                <w:szCs w:val="21"/>
              </w:rPr>
            </w:pPr>
            <w:r>
              <w:rPr>
                <w:rFonts w:hint="eastAsia" w:ascii="仿宋" w:hAnsi="仿宋" w:eastAsia="仿宋" w:cs="仿宋"/>
                <w:color w:val="auto"/>
                <w:sz w:val="21"/>
                <w:szCs w:val="21"/>
              </w:rPr>
              <w:t>3.设置光电保护装置、行程限位连锁防护装置等防止人体进入、接触危险部位的安全装置。</w:t>
            </w:r>
          </w:p>
        </w:tc>
        <w:tc>
          <w:tcPr>
            <w:tcW w:w="3179" w:type="dxa"/>
            <w:tcBorders>
              <w:top w:val="single" w:color="auto" w:sz="4" w:space="0"/>
              <w:left w:val="nil"/>
              <w:bottom w:val="single" w:color="auto" w:sz="4" w:space="0"/>
              <w:right w:val="single" w:color="auto" w:sz="4" w:space="0"/>
            </w:tcBorders>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1.制定简单易行的岗位安全操作要点，并监督员工执行。</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2.设备、操作区域设置“当心机械伤人”安全警示标志。</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3.操作人员正确穿戴工作服（三紧）、劳保鞋、防冲击护目镜。</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4.严禁对转动设备未停止运转或采取有效断电措施时进行擦拭、调整、清扫等违规作业。</w:t>
            </w:r>
          </w:p>
          <w:p>
            <w:pPr>
              <w:widowControl/>
              <w:jc w:val="left"/>
              <w:rPr>
                <w:rFonts w:hint="eastAsia" w:ascii="仿宋" w:hAnsi="仿宋" w:eastAsia="仿宋" w:cs="仿宋"/>
                <w:b/>
                <w:bCs/>
                <w:color w:val="auto"/>
                <w:kern w:val="0"/>
                <w:sz w:val="21"/>
                <w:szCs w:val="21"/>
              </w:rPr>
            </w:pPr>
            <w:r>
              <w:rPr>
                <w:rFonts w:hint="eastAsia" w:ascii="仿宋" w:hAnsi="仿宋" w:eastAsia="仿宋" w:cs="仿宋"/>
                <w:color w:val="auto"/>
                <w:sz w:val="21"/>
                <w:szCs w:val="21"/>
              </w:rPr>
              <w:t>5.对岗位操作特别注意事项进行现场公示（特别是发生过事故的部位）。</w:t>
            </w:r>
          </w:p>
        </w:tc>
        <w:tc>
          <w:tcPr>
            <w:tcW w:w="3745" w:type="dxa"/>
            <w:tcBorders>
              <w:top w:val="single" w:color="auto" w:sz="4" w:space="0"/>
              <w:left w:val="nil"/>
              <w:bottom w:val="single" w:color="auto" w:sz="4" w:space="0"/>
              <w:right w:val="single" w:color="auto" w:sz="4" w:space="0"/>
            </w:tcBorders>
            <w:shd w:val="clear" w:color="auto" w:fill="auto"/>
            <w:vAlign w:val="center"/>
          </w:tcPr>
          <w:p>
            <w:pPr>
              <w:widowControl/>
              <w:jc w:val="center"/>
              <w:rPr>
                <w:rFonts w:hint="eastAsia" w:ascii="仿宋" w:hAnsi="仿宋" w:eastAsia="仿宋" w:cs="仿宋"/>
                <w:b/>
                <w:bCs/>
                <w:color w:val="auto"/>
                <w:kern w:val="0"/>
                <w:sz w:val="21"/>
                <w:szCs w:val="21"/>
              </w:rPr>
            </w:pPr>
          </w:p>
          <w:p>
            <w:pPr>
              <w:widowControl/>
              <w:jc w:val="center"/>
              <w:rPr>
                <w:rFonts w:hint="eastAsia" w:ascii="仿宋" w:hAnsi="仿宋" w:eastAsia="仿宋" w:cs="仿宋"/>
                <w:color w:val="auto"/>
                <w:sz w:val="21"/>
                <w:szCs w:val="21"/>
              </w:rPr>
            </w:pPr>
            <w:r>
              <w:rPr>
                <w:rFonts w:hint="eastAsia" w:ascii="仿宋" w:hAnsi="仿宋" w:eastAsia="仿宋" w:cs="仿宋"/>
                <w:color w:val="auto"/>
                <w:sz w:val="21"/>
                <w:szCs w:val="21"/>
              </w:rPr>
              <w:drawing>
                <wp:inline distT="0" distB="0" distL="0" distR="0">
                  <wp:extent cx="1949450" cy="1511935"/>
                  <wp:effectExtent l="0" t="0" r="6350" b="12065"/>
                  <wp:docPr id="17"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6"/>
                          <pic:cNvPicPr>
                            <a:picLocks noChangeAspect="1"/>
                          </pic:cNvPicPr>
                        </pic:nvPicPr>
                        <pic:blipFill>
                          <a:blip r:embed="rId7"/>
                          <a:stretch>
                            <a:fillRect/>
                          </a:stretch>
                        </pic:blipFill>
                        <pic:spPr>
                          <a:xfrm>
                            <a:off x="0" y="0"/>
                            <a:ext cx="1949450" cy="1511935"/>
                          </a:xfrm>
                          <a:prstGeom prst="rect">
                            <a:avLst/>
                          </a:prstGeom>
                          <a:noFill/>
                          <a:ln w="9525">
                            <a:noFill/>
                          </a:ln>
                        </pic:spPr>
                      </pic:pic>
                    </a:graphicData>
                  </a:graphic>
                </wp:inline>
              </w:drawing>
            </w:r>
            <w:r>
              <w:rPr>
                <w:rFonts w:hint="eastAsia" w:ascii="仿宋" w:hAnsi="仿宋" w:eastAsia="仿宋" w:cs="仿宋"/>
                <w:color w:val="auto"/>
                <w:sz w:val="21"/>
                <w:szCs w:val="21"/>
              </w:rPr>
              <w:drawing>
                <wp:inline distT="0" distB="0" distL="0" distR="0">
                  <wp:extent cx="1949450" cy="1489710"/>
                  <wp:effectExtent l="38100" t="38100" r="31750" b="34290"/>
                  <wp:docPr id="1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2"/>
                          <pic:cNvPicPr>
                            <a:picLocks noChangeAspect="1"/>
                          </pic:cNvPicPr>
                        </pic:nvPicPr>
                        <pic:blipFill>
                          <a:blip r:embed="rId8">
                            <a:lum bright="23996" contrast="17998"/>
                          </a:blip>
                          <a:stretch>
                            <a:fillRect/>
                          </a:stretch>
                        </pic:blipFill>
                        <pic:spPr>
                          <a:xfrm>
                            <a:off x="0" y="0"/>
                            <a:ext cx="1949450" cy="1489710"/>
                          </a:xfrm>
                          <a:prstGeom prst="rect">
                            <a:avLst/>
                          </a:prstGeom>
                          <a:noFill/>
                          <a:ln w="38100" cap="sq" cmpd="sng">
                            <a:solidFill>
                              <a:srgbClr val="FFFFFF"/>
                            </a:solidFill>
                            <a:prstDash val="solid"/>
                            <a:miter/>
                            <a:headEnd type="none" w="sm" len="sm"/>
                            <a:tailEnd type="none" w="sm" len="sm"/>
                          </a:ln>
                        </pic:spPr>
                      </pic:pic>
                    </a:graphicData>
                  </a:graphic>
                </wp:inline>
              </w:drawing>
            </w:r>
          </w:p>
          <w:p>
            <w:pPr>
              <w:widowControl/>
              <w:jc w:val="center"/>
              <w:rPr>
                <w:rFonts w:hint="eastAsia" w:ascii="仿宋" w:hAnsi="仿宋" w:eastAsia="仿宋" w:cs="仿宋"/>
                <w:b/>
                <w:bCs/>
                <w:color w:val="auto"/>
                <w:kern w:val="0"/>
                <w:sz w:val="21"/>
                <w:szCs w:val="21"/>
              </w:rPr>
            </w:pPr>
            <w:r>
              <w:rPr>
                <w:rFonts w:hint="eastAsia" w:ascii="仿宋" w:hAnsi="仿宋" w:eastAsia="仿宋" w:cs="仿宋"/>
                <w:color w:val="auto"/>
                <w:sz w:val="21"/>
                <w:szCs w:val="21"/>
                <w:lang w:val="en-US" w:eastAsia="zh-CN"/>
              </w:rPr>
              <w:t>双手操作、光电保护、急停开关示意</w:t>
            </w:r>
          </w:p>
        </w:tc>
      </w:tr>
      <w:tr>
        <w:tblPrEx>
          <w:tblCellMar>
            <w:top w:w="0" w:type="dxa"/>
            <w:left w:w="108" w:type="dxa"/>
            <w:bottom w:w="0" w:type="dxa"/>
            <w:right w:w="108" w:type="dxa"/>
          </w:tblCellMar>
        </w:tblPrEx>
        <w:trPr>
          <w:trHeight w:val="680" w:hRule="atLeast"/>
        </w:trPr>
        <w:tc>
          <w:tcPr>
            <w:tcW w:w="474"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rPr>
                <w:rFonts w:hint="eastAsia" w:ascii="仿宋" w:hAnsi="仿宋" w:eastAsia="仿宋" w:cs="仿宋"/>
                <w:b/>
                <w:bCs/>
                <w:color w:val="auto"/>
                <w:kern w:val="0"/>
                <w:sz w:val="21"/>
                <w:szCs w:val="21"/>
              </w:rPr>
            </w:pPr>
            <w:r>
              <w:rPr>
                <w:rFonts w:hint="eastAsia" w:ascii="仿宋" w:hAnsi="仿宋" w:eastAsia="仿宋" w:cs="仿宋"/>
                <w:color w:val="auto"/>
                <w:sz w:val="21"/>
                <w:szCs w:val="21"/>
              </w:rPr>
              <w:t>3</w:t>
            </w:r>
          </w:p>
        </w:tc>
        <w:tc>
          <w:tcPr>
            <w:tcW w:w="1054" w:type="dxa"/>
            <w:tcBorders>
              <w:top w:val="single" w:color="auto" w:sz="4" w:space="0"/>
              <w:left w:val="nil"/>
              <w:bottom w:val="single" w:color="auto" w:sz="4" w:space="0"/>
              <w:right w:val="single" w:color="auto" w:sz="4" w:space="0"/>
            </w:tcBorders>
            <w:shd w:val="clear" w:color="auto" w:fill="auto"/>
            <w:vAlign w:val="center"/>
          </w:tcPr>
          <w:p>
            <w:pPr>
              <w:widowControl/>
              <w:jc w:val="left"/>
              <w:rPr>
                <w:rFonts w:hint="eastAsia" w:ascii="仿宋" w:hAnsi="仿宋" w:eastAsia="仿宋" w:cs="仿宋"/>
                <w:b/>
                <w:bCs/>
                <w:color w:val="auto"/>
                <w:kern w:val="0"/>
                <w:sz w:val="21"/>
                <w:szCs w:val="21"/>
              </w:rPr>
            </w:pPr>
            <w:r>
              <w:rPr>
                <w:rFonts w:hint="eastAsia" w:ascii="仿宋" w:hAnsi="仿宋" w:eastAsia="仿宋" w:cs="仿宋"/>
                <w:color w:val="auto"/>
                <w:sz w:val="21"/>
                <w:szCs w:val="21"/>
              </w:rPr>
              <w:t>工艺过程连续，机械伤害种类复杂。</w:t>
            </w:r>
          </w:p>
        </w:tc>
        <w:tc>
          <w:tcPr>
            <w:tcW w:w="1778" w:type="dxa"/>
            <w:tcBorders>
              <w:top w:val="single" w:color="auto" w:sz="4" w:space="0"/>
              <w:left w:val="nil"/>
              <w:bottom w:val="single" w:color="auto" w:sz="4" w:space="0"/>
              <w:right w:val="single" w:color="auto" w:sz="4" w:space="0"/>
            </w:tcBorders>
            <w:shd w:val="clear" w:color="auto" w:fill="auto"/>
            <w:vAlign w:val="center"/>
          </w:tcPr>
          <w:p>
            <w:pPr>
              <w:widowControl/>
              <w:jc w:val="left"/>
              <w:rPr>
                <w:rFonts w:hint="eastAsia" w:ascii="仿宋" w:hAnsi="仿宋" w:eastAsia="仿宋" w:cs="仿宋"/>
                <w:b/>
                <w:bCs/>
                <w:color w:val="auto"/>
                <w:kern w:val="0"/>
                <w:sz w:val="21"/>
                <w:szCs w:val="21"/>
              </w:rPr>
            </w:pPr>
            <w:r>
              <w:rPr>
                <w:rFonts w:hint="eastAsia" w:ascii="仿宋" w:hAnsi="仿宋" w:eastAsia="仿宋" w:cs="仿宋"/>
                <w:color w:val="auto"/>
                <w:sz w:val="21"/>
                <w:szCs w:val="21"/>
              </w:rPr>
              <w:t>输送（皮带、链板、绞龙等）、摆渡、加工、装配、检选、涂装，投料口等生产线。</w:t>
            </w:r>
          </w:p>
        </w:tc>
        <w:tc>
          <w:tcPr>
            <w:tcW w:w="2058" w:type="dxa"/>
            <w:tcBorders>
              <w:top w:val="single" w:color="auto" w:sz="4" w:space="0"/>
              <w:left w:val="nil"/>
              <w:bottom w:val="single" w:color="auto" w:sz="4" w:space="0"/>
              <w:right w:val="single" w:color="auto" w:sz="4" w:space="0"/>
            </w:tcBorders>
            <w:shd w:val="clear" w:color="auto" w:fill="auto"/>
            <w:vAlign w:val="center"/>
          </w:tcPr>
          <w:p>
            <w:pPr>
              <w:widowControl/>
              <w:jc w:val="left"/>
              <w:rPr>
                <w:rFonts w:hint="eastAsia" w:ascii="仿宋" w:hAnsi="仿宋" w:eastAsia="仿宋" w:cs="仿宋"/>
                <w:b/>
                <w:bCs/>
                <w:color w:val="auto"/>
                <w:kern w:val="0"/>
                <w:sz w:val="21"/>
                <w:szCs w:val="21"/>
              </w:rPr>
            </w:pPr>
            <w:r>
              <w:rPr>
                <w:rFonts w:hint="eastAsia" w:ascii="仿宋" w:hAnsi="仿宋" w:eastAsia="仿宋" w:cs="仿宋"/>
                <w:color w:val="auto"/>
                <w:sz w:val="21"/>
                <w:szCs w:val="21"/>
              </w:rPr>
              <w:t>人员参观、上下料、巡视、维修、穿（跨）越时靠近接触无防护运动部件。</w:t>
            </w:r>
          </w:p>
        </w:tc>
        <w:tc>
          <w:tcPr>
            <w:tcW w:w="2606" w:type="dxa"/>
            <w:tcBorders>
              <w:top w:val="single" w:color="auto" w:sz="4" w:space="0"/>
              <w:left w:val="nil"/>
              <w:bottom w:val="single" w:color="auto" w:sz="4" w:space="0"/>
              <w:right w:val="single" w:color="auto" w:sz="4" w:space="0"/>
            </w:tcBorders>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1.划设人员行走通道，设备周围留有足够的操作和维修空间，操作位置有良好的通道及可视性。</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2.皮带输送机的控制台、操作工位、生产线每隔20m长度范围内至少设置一个急停开关；人行一侧，设置全程的拉绳急停开关。</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3.跨越人行通道上方的输送皮带底部设置防护板；穿越生产线上方的过桥通道两侧设置防护栏（或板）。</w:t>
            </w:r>
          </w:p>
          <w:p>
            <w:pPr>
              <w:widowControl/>
              <w:jc w:val="left"/>
              <w:rPr>
                <w:rFonts w:hint="eastAsia" w:ascii="仿宋" w:hAnsi="仿宋" w:eastAsia="仿宋" w:cs="仿宋"/>
                <w:b/>
                <w:bCs/>
                <w:color w:val="auto"/>
                <w:kern w:val="0"/>
                <w:sz w:val="21"/>
                <w:szCs w:val="21"/>
              </w:rPr>
            </w:pPr>
            <w:r>
              <w:rPr>
                <w:rFonts w:hint="eastAsia" w:ascii="仿宋" w:hAnsi="仿宋" w:eastAsia="仿宋" w:cs="仿宋"/>
                <w:color w:val="auto"/>
                <w:sz w:val="21"/>
                <w:szCs w:val="21"/>
              </w:rPr>
              <w:t>4.高风险的动设备设施要依照《机械加工设备一般安全要求》GB12266和《机械安全急停功能设计原则》GB/T16754-2021/在危险岗位要建立三道防护网：一是设备自身有防护如防护罩；二是人员靠近有防护如防护栏杆、视觉投影等；三是人员一旦接触或卷入有自动停止设备的感应系统防护功能如红外线感应。</w:t>
            </w:r>
          </w:p>
        </w:tc>
        <w:tc>
          <w:tcPr>
            <w:tcW w:w="3179" w:type="dxa"/>
            <w:tcBorders>
              <w:top w:val="single" w:color="auto" w:sz="4" w:space="0"/>
              <w:left w:val="nil"/>
              <w:bottom w:val="single" w:color="auto" w:sz="4" w:space="0"/>
              <w:right w:val="single" w:color="auto" w:sz="4" w:space="0"/>
            </w:tcBorders>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1.制定简单易行的岗位安全操作要点，并监督员工执行。</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2.设备的调整、维护、修理和清洁工作必须在停机时进行，检维修办理作业票，并有防止意外开机措施。</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3.设备设施设置“当心机械伤人”、“禁止跨越”、“当心落物”等安全标志。</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4.操作人员正确穿戴工作服、劳保鞋、防冲击护目镜。</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5.严禁擦拭触碰运转设备、严禁伸入皮带下侧打扫卫生等作业，严禁未断电确认进行检维修或操作.严禁擦拭触碰运转设备。</w:t>
            </w:r>
          </w:p>
          <w:p>
            <w:pPr>
              <w:widowControl/>
              <w:jc w:val="left"/>
              <w:rPr>
                <w:rFonts w:hint="eastAsia" w:ascii="仿宋" w:hAnsi="仿宋" w:eastAsia="仿宋" w:cs="仿宋"/>
                <w:b/>
                <w:bCs/>
                <w:color w:val="auto"/>
                <w:kern w:val="0"/>
                <w:sz w:val="21"/>
                <w:szCs w:val="21"/>
              </w:rPr>
            </w:pPr>
            <w:r>
              <w:rPr>
                <w:rFonts w:hint="eastAsia" w:ascii="仿宋" w:hAnsi="仿宋" w:eastAsia="仿宋" w:cs="仿宋"/>
                <w:color w:val="auto"/>
                <w:sz w:val="21"/>
                <w:szCs w:val="21"/>
              </w:rPr>
              <w:t>6.工艺生产过程存在异常工况操作的，企业需要明确操作要求如钢管生产线对回弹的钢管进行调整作业，应先停止后方送料再作业或用专用工具远距离调整等，防止伤害事故。</w:t>
            </w:r>
          </w:p>
        </w:tc>
        <w:tc>
          <w:tcPr>
            <w:tcW w:w="3745" w:type="dxa"/>
            <w:tcBorders>
              <w:top w:val="single" w:color="auto" w:sz="4" w:space="0"/>
              <w:left w:val="nil"/>
              <w:bottom w:val="single" w:color="auto" w:sz="4" w:space="0"/>
              <w:right w:val="single" w:color="auto" w:sz="4" w:space="0"/>
            </w:tcBorders>
            <w:shd w:val="clear" w:color="auto" w:fill="auto"/>
            <w:vAlign w:val="center"/>
          </w:tcPr>
          <w:p>
            <w:pPr>
              <w:widowControl/>
              <w:jc w:val="center"/>
              <w:rPr>
                <w:rFonts w:hint="eastAsia" w:ascii="仿宋" w:hAnsi="仿宋" w:eastAsia="仿宋" w:cs="仿宋"/>
                <w:b/>
                <w:bCs/>
                <w:color w:val="auto"/>
                <w:kern w:val="0"/>
                <w:sz w:val="21"/>
                <w:szCs w:val="21"/>
              </w:rPr>
            </w:pPr>
            <w:r>
              <w:rPr>
                <w:rFonts w:hint="eastAsia" w:ascii="仿宋" w:hAnsi="仿宋" w:eastAsia="仿宋" w:cs="仿宋"/>
                <w:snapToGrid/>
                <w:color w:val="auto"/>
                <w:sz w:val="21"/>
                <w:szCs w:val="21"/>
                <w:lang w:eastAsia="zh-CN"/>
              </w:rPr>
              <w:drawing>
                <wp:inline distT="0" distB="0" distL="114300" distR="114300">
                  <wp:extent cx="1776095" cy="1417320"/>
                  <wp:effectExtent l="0" t="0" r="1905" b="5080"/>
                  <wp:docPr id="5" name="图片 5" descr="223873c7b46253e4458d393b9cc4f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223873c7b46253e4458d393b9cc4f10"/>
                          <pic:cNvPicPr>
                            <a:picLocks noChangeAspect="1"/>
                          </pic:cNvPicPr>
                        </pic:nvPicPr>
                        <pic:blipFill>
                          <a:blip r:embed="rId9"/>
                          <a:stretch>
                            <a:fillRect/>
                          </a:stretch>
                        </pic:blipFill>
                        <pic:spPr>
                          <a:xfrm>
                            <a:off x="0" y="0"/>
                            <a:ext cx="1776095" cy="1417320"/>
                          </a:xfrm>
                          <a:prstGeom prst="rect">
                            <a:avLst/>
                          </a:prstGeom>
                        </pic:spPr>
                      </pic:pic>
                    </a:graphicData>
                  </a:graphic>
                </wp:inline>
              </w:drawing>
            </w:r>
          </w:p>
          <w:p>
            <w:pPr>
              <w:widowControl/>
              <w:jc w:val="center"/>
              <w:rPr>
                <w:rFonts w:hint="eastAsia" w:ascii="仿宋" w:hAnsi="仿宋" w:eastAsia="仿宋" w:cs="仿宋"/>
                <w:color w:val="auto"/>
                <w:sz w:val="21"/>
                <w:szCs w:val="21"/>
              </w:rPr>
            </w:pPr>
            <w:r>
              <w:rPr>
                <w:rFonts w:hint="eastAsia" w:ascii="仿宋" w:hAnsi="仿宋" w:eastAsia="仿宋" w:cs="仿宋"/>
                <w:snapToGrid/>
                <w:color w:val="auto"/>
                <w:sz w:val="21"/>
                <w:szCs w:val="21"/>
                <w:lang w:eastAsia="zh-CN"/>
              </w:rPr>
              <w:drawing>
                <wp:inline distT="0" distB="0" distL="114300" distR="114300">
                  <wp:extent cx="1968500" cy="1458595"/>
                  <wp:effectExtent l="0" t="0" r="0" b="1905"/>
                  <wp:docPr id="13" name="图片 13" descr="950b0b374dbcd66a5184ddfe465d6b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950b0b374dbcd66a5184ddfe465d6bd"/>
                          <pic:cNvPicPr>
                            <a:picLocks noChangeAspect="1"/>
                          </pic:cNvPicPr>
                        </pic:nvPicPr>
                        <pic:blipFill>
                          <a:blip r:embed="rId10"/>
                          <a:stretch>
                            <a:fillRect/>
                          </a:stretch>
                        </pic:blipFill>
                        <pic:spPr>
                          <a:xfrm>
                            <a:off x="0" y="0"/>
                            <a:ext cx="1968500" cy="1458595"/>
                          </a:xfrm>
                          <a:prstGeom prst="rect">
                            <a:avLst/>
                          </a:prstGeom>
                        </pic:spPr>
                      </pic:pic>
                    </a:graphicData>
                  </a:graphic>
                </wp:inline>
              </w:drawing>
            </w:r>
          </w:p>
          <w:p>
            <w:pPr>
              <w:widowControl/>
              <w:jc w:val="center"/>
              <w:rPr>
                <w:rFonts w:hint="eastAsia" w:ascii="仿宋" w:hAnsi="仿宋" w:eastAsia="仿宋" w:cs="仿宋"/>
                <w:color w:val="auto"/>
                <w:sz w:val="21"/>
                <w:szCs w:val="21"/>
                <w:lang w:val="en-US" w:eastAsia="zh-CN"/>
              </w:rPr>
            </w:pPr>
            <w:r>
              <w:rPr>
                <w:rFonts w:hint="eastAsia" w:ascii="仿宋" w:hAnsi="仿宋" w:eastAsia="仿宋" w:cs="仿宋"/>
                <w:color w:val="auto"/>
                <w:sz w:val="21"/>
                <w:szCs w:val="21"/>
                <w:lang w:val="en-US" w:eastAsia="zh-CN"/>
              </w:rPr>
              <w:t>机头、机尾、皮带廊封闭示意</w:t>
            </w:r>
          </w:p>
          <w:p>
            <w:pPr>
              <w:widowControl/>
              <w:jc w:val="center"/>
              <w:rPr>
                <w:rFonts w:hint="eastAsia" w:ascii="仿宋" w:hAnsi="仿宋" w:eastAsia="仿宋" w:cs="仿宋"/>
                <w:color w:val="auto"/>
                <w:sz w:val="21"/>
                <w:szCs w:val="21"/>
              </w:rPr>
            </w:pPr>
            <w:r>
              <w:rPr>
                <w:rFonts w:hint="eastAsia" w:ascii="仿宋" w:hAnsi="仿宋" w:eastAsia="仿宋" w:cs="仿宋"/>
                <w:color w:val="auto"/>
                <w:sz w:val="21"/>
                <w:szCs w:val="21"/>
              </w:rPr>
              <w:drawing>
                <wp:inline distT="0" distB="0" distL="0" distR="0">
                  <wp:extent cx="2058035" cy="1497330"/>
                  <wp:effectExtent l="0" t="0" r="0" b="7620"/>
                  <wp:docPr id="16"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5"/>
                          <pic:cNvPicPr>
                            <a:picLocks noChangeAspect="1"/>
                          </pic:cNvPicPr>
                        </pic:nvPicPr>
                        <pic:blipFill>
                          <a:blip r:embed="rId11"/>
                          <a:srcRect l="3882" t="4635" r="4874" b="5269"/>
                          <a:stretch>
                            <a:fillRect/>
                          </a:stretch>
                        </pic:blipFill>
                        <pic:spPr>
                          <a:xfrm>
                            <a:off x="0" y="0"/>
                            <a:ext cx="2058035" cy="1497330"/>
                          </a:xfrm>
                          <a:prstGeom prst="rect">
                            <a:avLst/>
                          </a:prstGeom>
                          <a:noFill/>
                          <a:ln w="9525">
                            <a:noFill/>
                          </a:ln>
                        </pic:spPr>
                      </pic:pic>
                    </a:graphicData>
                  </a:graphic>
                </wp:inline>
              </w:drawing>
            </w:r>
          </w:p>
          <w:p>
            <w:pPr>
              <w:widowControl/>
              <w:jc w:val="center"/>
              <w:rPr>
                <w:rFonts w:hint="eastAsia" w:ascii="仿宋" w:hAnsi="仿宋" w:eastAsia="仿宋" w:cs="仿宋"/>
                <w:color w:val="auto"/>
                <w:sz w:val="21"/>
                <w:szCs w:val="21"/>
                <w:lang w:val="en-US" w:eastAsia="zh-CN"/>
              </w:rPr>
            </w:pPr>
            <w:r>
              <w:rPr>
                <w:rFonts w:hint="eastAsia" w:ascii="仿宋" w:hAnsi="仿宋" w:eastAsia="仿宋" w:cs="仿宋"/>
                <w:color w:val="auto"/>
                <w:sz w:val="21"/>
                <w:szCs w:val="21"/>
                <w:lang w:val="en-US" w:eastAsia="zh-CN"/>
              </w:rPr>
              <w:t>红外线感应示意</w:t>
            </w:r>
          </w:p>
        </w:tc>
      </w:tr>
      <w:tr>
        <w:tblPrEx>
          <w:tblCellMar>
            <w:top w:w="0" w:type="dxa"/>
            <w:left w:w="108" w:type="dxa"/>
            <w:bottom w:w="0" w:type="dxa"/>
            <w:right w:w="108" w:type="dxa"/>
          </w:tblCellMar>
        </w:tblPrEx>
        <w:trPr>
          <w:trHeight w:val="5918" w:hRule="atLeast"/>
        </w:trPr>
        <w:tc>
          <w:tcPr>
            <w:tcW w:w="474"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rPr>
                <w:rFonts w:hint="eastAsia" w:ascii="仿宋" w:hAnsi="仿宋" w:eastAsia="仿宋" w:cs="仿宋"/>
                <w:b/>
                <w:bCs/>
                <w:color w:val="auto"/>
                <w:kern w:val="0"/>
                <w:sz w:val="21"/>
                <w:szCs w:val="21"/>
              </w:rPr>
            </w:pPr>
            <w:r>
              <w:rPr>
                <w:rFonts w:hint="eastAsia" w:ascii="仿宋" w:hAnsi="仿宋" w:eastAsia="仿宋" w:cs="仿宋"/>
                <w:color w:val="auto"/>
                <w:sz w:val="21"/>
                <w:szCs w:val="21"/>
              </w:rPr>
              <w:t>4</w:t>
            </w:r>
          </w:p>
        </w:tc>
        <w:tc>
          <w:tcPr>
            <w:tcW w:w="1054" w:type="dxa"/>
            <w:tcBorders>
              <w:top w:val="single" w:color="auto" w:sz="4" w:space="0"/>
              <w:left w:val="nil"/>
              <w:bottom w:val="single" w:color="auto" w:sz="4" w:space="0"/>
              <w:right w:val="single" w:color="auto" w:sz="4" w:space="0"/>
            </w:tcBorders>
            <w:shd w:val="clear" w:color="auto" w:fill="auto"/>
            <w:vAlign w:val="center"/>
          </w:tcPr>
          <w:p>
            <w:pPr>
              <w:widowControl/>
              <w:jc w:val="left"/>
              <w:rPr>
                <w:rFonts w:hint="eastAsia" w:ascii="仿宋" w:hAnsi="仿宋" w:eastAsia="仿宋" w:cs="仿宋"/>
                <w:b/>
                <w:bCs/>
                <w:color w:val="auto"/>
                <w:kern w:val="0"/>
                <w:sz w:val="21"/>
                <w:szCs w:val="21"/>
              </w:rPr>
            </w:pPr>
            <w:r>
              <w:rPr>
                <w:rFonts w:hint="eastAsia" w:ascii="仿宋" w:hAnsi="仿宋" w:eastAsia="仿宋" w:cs="仿宋"/>
                <w:color w:val="auto"/>
                <w:sz w:val="21"/>
                <w:szCs w:val="21"/>
              </w:rPr>
              <w:t>运动设备、部件处于某一区域内。</w:t>
            </w:r>
          </w:p>
        </w:tc>
        <w:tc>
          <w:tcPr>
            <w:tcW w:w="1778" w:type="dxa"/>
            <w:tcBorders>
              <w:top w:val="single" w:color="auto" w:sz="4" w:space="0"/>
              <w:left w:val="nil"/>
              <w:bottom w:val="single" w:color="auto" w:sz="4" w:space="0"/>
              <w:right w:val="single" w:color="auto" w:sz="4" w:space="0"/>
            </w:tcBorders>
            <w:shd w:val="clear" w:color="auto" w:fill="auto"/>
            <w:vAlign w:val="center"/>
          </w:tcPr>
          <w:p>
            <w:pPr>
              <w:widowControl/>
              <w:jc w:val="left"/>
              <w:rPr>
                <w:rFonts w:hint="eastAsia" w:ascii="仿宋" w:hAnsi="仿宋" w:eastAsia="仿宋" w:cs="仿宋"/>
                <w:b/>
                <w:bCs/>
                <w:color w:val="auto"/>
                <w:kern w:val="0"/>
                <w:sz w:val="21"/>
                <w:szCs w:val="21"/>
              </w:rPr>
            </w:pPr>
            <w:r>
              <w:rPr>
                <w:rFonts w:hint="eastAsia" w:ascii="仿宋" w:hAnsi="仿宋" w:eastAsia="仿宋" w:cs="仿宋"/>
                <w:color w:val="auto"/>
                <w:sz w:val="21"/>
                <w:szCs w:val="21"/>
              </w:rPr>
              <w:t>移动机械、供料装置和工业机器人、设备动平衡试验区域。</w:t>
            </w:r>
          </w:p>
        </w:tc>
        <w:tc>
          <w:tcPr>
            <w:tcW w:w="2058" w:type="dxa"/>
            <w:tcBorders>
              <w:top w:val="single" w:color="auto" w:sz="4" w:space="0"/>
              <w:left w:val="nil"/>
              <w:bottom w:val="single" w:color="auto" w:sz="4" w:space="0"/>
              <w:right w:val="single" w:color="auto" w:sz="4" w:space="0"/>
            </w:tcBorders>
            <w:shd w:val="clear" w:color="auto" w:fill="auto"/>
            <w:vAlign w:val="center"/>
          </w:tcPr>
          <w:p>
            <w:pPr>
              <w:widowControl/>
              <w:jc w:val="left"/>
              <w:rPr>
                <w:rFonts w:hint="eastAsia" w:ascii="仿宋" w:hAnsi="仿宋" w:eastAsia="仿宋" w:cs="仿宋"/>
                <w:b/>
                <w:bCs/>
                <w:color w:val="auto"/>
                <w:kern w:val="0"/>
                <w:sz w:val="21"/>
                <w:szCs w:val="21"/>
              </w:rPr>
            </w:pPr>
            <w:r>
              <w:rPr>
                <w:rFonts w:hint="eastAsia" w:ascii="仿宋" w:hAnsi="仿宋" w:eastAsia="仿宋" w:cs="仿宋"/>
                <w:color w:val="auto"/>
                <w:sz w:val="21"/>
                <w:szCs w:val="21"/>
              </w:rPr>
              <w:t>人员违章进入危险区域。</w:t>
            </w:r>
          </w:p>
        </w:tc>
        <w:tc>
          <w:tcPr>
            <w:tcW w:w="2606" w:type="dxa"/>
            <w:tcBorders>
              <w:top w:val="single" w:color="auto" w:sz="4" w:space="0"/>
              <w:left w:val="nil"/>
              <w:bottom w:val="single" w:color="auto" w:sz="4" w:space="0"/>
              <w:right w:val="single" w:color="auto" w:sz="4" w:space="0"/>
            </w:tcBorders>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1.自动、半自动机器人、机械臂、动平衡试验作业区域设置防护栅栏。栅栏与运动部件、机械臂保持安全操作间距。</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2.移动机械运动部件、转动及传动部位规范设置牢固可靠的防护罩（或挡板）。</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3.投料口设置防护栏，喂料机传动部位设置护罩。</w:t>
            </w:r>
          </w:p>
          <w:p>
            <w:pPr>
              <w:widowControl/>
              <w:jc w:val="left"/>
              <w:rPr>
                <w:rFonts w:hint="eastAsia" w:ascii="仿宋" w:hAnsi="仿宋" w:eastAsia="仿宋" w:cs="仿宋"/>
                <w:b/>
                <w:bCs/>
                <w:color w:val="auto"/>
                <w:kern w:val="0"/>
                <w:sz w:val="21"/>
                <w:szCs w:val="21"/>
              </w:rPr>
            </w:pPr>
            <w:r>
              <w:rPr>
                <w:rFonts w:hint="eastAsia" w:ascii="仿宋" w:hAnsi="仿宋" w:eastAsia="仿宋" w:cs="仿宋"/>
                <w:color w:val="auto"/>
                <w:sz w:val="21"/>
                <w:szCs w:val="21"/>
              </w:rPr>
              <w:t>4.自动、半自动机器人、机械臂、冲压生产线防护栅栏入口设置开门停机联锁防护装置。</w:t>
            </w:r>
          </w:p>
        </w:tc>
        <w:tc>
          <w:tcPr>
            <w:tcW w:w="3179" w:type="dxa"/>
            <w:tcBorders>
              <w:top w:val="single" w:color="auto" w:sz="4" w:space="0"/>
              <w:left w:val="nil"/>
              <w:bottom w:val="single" w:color="auto" w:sz="4" w:space="0"/>
              <w:right w:val="single" w:color="auto" w:sz="4" w:space="0"/>
            </w:tcBorders>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1.制定简单易行的岗位安全操作要点，并监督员工执行。</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2.设备的调整、维护、修理和清洁工作必须在停机时进行，检维修办理作业票，并有防止意外开机措施。</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3.设备设施设置“当心机械伤人”安全警示标志。危险区域设置“禁止靠近”安全标志。</w:t>
            </w:r>
          </w:p>
          <w:p>
            <w:pPr>
              <w:widowControl/>
              <w:jc w:val="left"/>
              <w:rPr>
                <w:rFonts w:hint="eastAsia" w:ascii="仿宋" w:hAnsi="仿宋" w:eastAsia="仿宋" w:cs="仿宋"/>
                <w:b/>
                <w:bCs/>
                <w:color w:val="auto"/>
                <w:kern w:val="0"/>
                <w:sz w:val="21"/>
                <w:szCs w:val="21"/>
              </w:rPr>
            </w:pPr>
            <w:r>
              <w:rPr>
                <w:rFonts w:hint="eastAsia" w:ascii="仿宋" w:hAnsi="仿宋" w:eastAsia="仿宋" w:cs="仿宋"/>
                <w:color w:val="auto"/>
                <w:sz w:val="21"/>
                <w:szCs w:val="21"/>
              </w:rPr>
              <w:t>4.操作人员正确穿戴工作服、劳保鞋、防冲击护目镜。</w:t>
            </w:r>
          </w:p>
        </w:tc>
        <w:tc>
          <w:tcPr>
            <w:tcW w:w="3745" w:type="dxa"/>
            <w:tcBorders>
              <w:top w:val="single" w:color="auto" w:sz="4" w:space="0"/>
              <w:left w:val="nil"/>
              <w:bottom w:val="single" w:color="auto" w:sz="4" w:space="0"/>
              <w:right w:val="single" w:color="auto" w:sz="4" w:space="0"/>
            </w:tcBorders>
            <w:shd w:val="clear" w:color="auto" w:fill="auto"/>
            <w:vAlign w:val="center"/>
          </w:tcPr>
          <w:p>
            <w:pPr>
              <w:widowControl/>
              <w:jc w:val="center"/>
              <w:rPr>
                <w:rFonts w:hint="eastAsia" w:ascii="仿宋" w:hAnsi="仿宋" w:eastAsia="仿宋" w:cs="仿宋"/>
                <w:color w:val="auto"/>
                <w:sz w:val="21"/>
                <w:szCs w:val="21"/>
              </w:rPr>
            </w:pPr>
            <w:r>
              <w:rPr>
                <w:rFonts w:hint="eastAsia" w:ascii="仿宋" w:hAnsi="仿宋" w:eastAsia="仿宋" w:cs="仿宋"/>
                <w:color w:val="auto"/>
                <w:sz w:val="21"/>
                <w:szCs w:val="21"/>
              </w:rPr>
              <w:drawing>
                <wp:inline distT="0" distB="0" distL="0" distR="0">
                  <wp:extent cx="1820545" cy="1367155"/>
                  <wp:effectExtent l="0" t="0" r="8255" b="4445"/>
                  <wp:docPr id="12" name="图片 11" descr="微信图片_20221104175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1" descr="微信图片_20221104175445"/>
                          <pic:cNvPicPr>
                            <a:picLocks noChangeAspect="1"/>
                          </pic:cNvPicPr>
                        </pic:nvPicPr>
                        <pic:blipFill>
                          <a:blip r:embed="rId12"/>
                          <a:stretch>
                            <a:fillRect/>
                          </a:stretch>
                        </pic:blipFill>
                        <pic:spPr>
                          <a:xfrm>
                            <a:off x="0" y="0"/>
                            <a:ext cx="1820545" cy="1367155"/>
                          </a:xfrm>
                          <a:prstGeom prst="rect">
                            <a:avLst/>
                          </a:prstGeom>
                          <a:noFill/>
                          <a:ln w="9525">
                            <a:noFill/>
                          </a:ln>
                        </pic:spPr>
                      </pic:pic>
                    </a:graphicData>
                  </a:graphic>
                </wp:inline>
              </w:drawing>
            </w:r>
          </w:p>
          <w:p>
            <w:pPr>
              <w:widowControl/>
              <w:jc w:val="center"/>
              <w:rPr>
                <w:rFonts w:hint="eastAsia" w:ascii="仿宋" w:hAnsi="仿宋" w:eastAsia="仿宋" w:cs="仿宋"/>
                <w:color w:val="auto"/>
                <w:sz w:val="21"/>
                <w:szCs w:val="21"/>
              </w:rPr>
            </w:pPr>
            <w:r>
              <w:rPr>
                <w:rFonts w:hint="eastAsia" w:ascii="仿宋" w:hAnsi="仿宋" w:eastAsia="仿宋" w:cs="仿宋"/>
                <w:color w:val="auto"/>
                <w:sz w:val="21"/>
                <w:szCs w:val="21"/>
                <w:vertAlign w:val="baseline"/>
                <w:lang w:val="en-US" w:eastAsia="zh-CN"/>
              </w:rPr>
              <w:t>防护栏及触碰连锁停机示意</w:t>
            </w:r>
          </w:p>
          <w:p>
            <w:pPr>
              <w:widowControl/>
              <w:jc w:val="center"/>
              <w:rPr>
                <w:rFonts w:hint="eastAsia" w:ascii="仿宋" w:hAnsi="仿宋" w:eastAsia="仿宋" w:cs="仿宋"/>
                <w:snapToGrid/>
                <w:color w:val="auto"/>
                <w:sz w:val="21"/>
                <w:szCs w:val="21"/>
                <w:lang w:eastAsia="zh-CN"/>
              </w:rPr>
            </w:pPr>
            <w:r>
              <w:rPr>
                <w:rFonts w:hint="eastAsia" w:ascii="仿宋" w:hAnsi="仿宋" w:eastAsia="仿宋" w:cs="仿宋"/>
                <w:snapToGrid/>
                <w:color w:val="auto"/>
                <w:sz w:val="21"/>
                <w:szCs w:val="21"/>
                <w:lang w:eastAsia="zh-CN"/>
              </w:rPr>
              <w:drawing>
                <wp:inline distT="0" distB="0" distL="114300" distR="114300">
                  <wp:extent cx="1878330" cy="1452880"/>
                  <wp:effectExtent l="0" t="0" r="1270" b="7620"/>
                  <wp:docPr id="15" name="图片 15" descr="5b9368188c08a7a03514c70ffb6bf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5b9368188c08a7a03514c70ffb6bf44"/>
                          <pic:cNvPicPr>
                            <a:picLocks noChangeAspect="1"/>
                          </pic:cNvPicPr>
                        </pic:nvPicPr>
                        <pic:blipFill>
                          <a:blip r:embed="rId13"/>
                          <a:stretch>
                            <a:fillRect/>
                          </a:stretch>
                        </pic:blipFill>
                        <pic:spPr>
                          <a:xfrm>
                            <a:off x="0" y="0"/>
                            <a:ext cx="1878330" cy="1452880"/>
                          </a:xfrm>
                          <a:prstGeom prst="rect">
                            <a:avLst/>
                          </a:prstGeom>
                        </pic:spPr>
                      </pic:pic>
                    </a:graphicData>
                  </a:graphic>
                </wp:inline>
              </w:drawing>
            </w:r>
          </w:p>
          <w:p>
            <w:pPr>
              <w:widowControl/>
              <w:jc w:val="center"/>
              <w:rPr>
                <w:rFonts w:hint="eastAsia" w:ascii="仿宋" w:hAnsi="仿宋" w:eastAsia="仿宋" w:cs="仿宋"/>
                <w:snapToGrid/>
                <w:color w:val="auto"/>
                <w:sz w:val="21"/>
                <w:szCs w:val="21"/>
                <w:lang w:val="en-US" w:eastAsia="zh-CN"/>
              </w:rPr>
            </w:pPr>
            <w:r>
              <w:rPr>
                <w:rFonts w:hint="eastAsia" w:ascii="仿宋" w:hAnsi="仿宋" w:eastAsia="仿宋" w:cs="仿宋"/>
                <w:color w:val="auto"/>
                <w:sz w:val="21"/>
                <w:szCs w:val="21"/>
                <w:vertAlign w:val="baseline"/>
                <w:lang w:eastAsia="zh-CN"/>
              </w:rPr>
              <w:t>设备设施红外线感应报警连锁</w:t>
            </w:r>
            <w:r>
              <w:rPr>
                <w:rFonts w:hint="eastAsia" w:ascii="仿宋" w:hAnsi="仿宋" w:eastAsia="仿宋" w:cs="仿宋"/>
                <w:color w:val="auto"/>
                <w:sz w:val="21"/>
                <w:szCs w:val="21"/>
                <w:vertAlign w:val="baseline"/>
                <w:lang w:val="en-US" w:eastAsia="zh-CN"/>
              </w:rPr>
              <w:t>示意</w:t>
            </w:r>
          </w:p>
          <w:p>
            <w:pPr>
              <w:widowControl/>
              <w:jc w:val="center"/>
              <w:rPr>
                <w:rFonts w:hint="eastAsia" w:ascii="仿宋" w:hAnsi="仿宋" w:eastAsia="仿宋" w:cs="仿宋"/>
                <w:color w:val="auto"/>
                <w:sz w:val="21"/>
                <w:szCs w:val="21"/>
              </w:rPr>
            </w:pPr>
            <w:r>
              <w:rPr>
                <w:rFonts w:hint="eastAsia" w:ascii="仿宋" w:hAnsi="仿宋" w:eastAsia="仿宋" w:cs="仿宋"/>
                <w:color w:val="auto"/>
                <w:sz w:val="21"/>
                <w:szCs w:val="21"/>
              </w:rPr>
              <w:drawing>
                <wp:inline distT="0" distB="0" distL="0" distR="0">
                  <wp:extent cx="1877060" cy="1651635"/>
                  <wp:effectExtent l="0" t="0" r="8890" b="5715"/>
                  <wp:docPr id="18"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7"/>
                          <pic:cNvPicPr>
                            <a:picLocks noChangeAspect="1"/>
                          </pic:cNvPicPr>
                        </pic:nvPicPr>
                        <pic:blipFill>
                          <a:blip r:embed="rId14"/>
                          <a:stretch>
                            <a:fillRect/>
                          </a:stretch>
                        </pic:blipFill>
                        <pic:spPr>
                          <a:xfrm>
                            <a:off x="0" y="0"/>
                            <a:ext cx="1877060" cy="1651635"/>
                          </a:xfrm>
                          <a:prstGeom prst="rect">
                            <a:avLst/>
                          </a:prstGeom>
                          <a:noFill/>
                          <a:ln w="9525">
                            <a:noFill/>
                          </a:ln>
                        </pic:spPr>
                      </pic:pic>
                    </a:graphicData>
                  </a:graphic>
                </wp:inline>
              </w:drawing>
            </w:r>
          </w:p>
          <w:p>
            <w:pPr>
              <w:widowControl/>
              <w:jc w:val="center"/>
              <w:rPr>
                <w:rFonts w:hint="eastAsia" w:ascii="仿宋" w:hAnsi="仿宋" w:eastAsia="仿宋" w:cs="仿宋"/>
                <w:color w:val="auto"/>
                <w:sz w:val="21"/>
                <w:szCs w:val="21"/>
                <w:lang w:val="en-US" w:eastAsia="zh-CN"/>
              </w:rPr>
            </w:pPr>
            <w:r>
              <w:rPr>
                <w:rFonts w:hint="eastAsia" w:ascii="仿宋" w:hAnsi="仿宋" w:eastAsia="仿宋" w:cs="仿宋"/>
                <w:color w:val="auto"/>
                <w:sz w:val="21"/>
                <w:szCs w:val="21"/>
                <w:lang w:val="en-US" w:eastAsia="zh-CN"/>
              </w:rPr>
              <w:t>光影安全警示隔离标识</w:t>
            </w:r>
            <w:r>
              <w:rPr>
                <w:rFonts w:hint="eastAsia" w:ascii="仿宋" w:hAnsi="仿宋" w:eastAsia="仿宋" w:cs="仿宋"/>
                <w:color w:val="auto"/>
                <w:sz w:val="21"/>
                <w:szCs w:val="21"/>
                <w:vertAlign w:val="baseline"/>
                <w:lang w:val="en-US" w:eastAsia="zh-CN"/>
              </w:rPr>
              <w:t>示意</w:t>
            </w:r>
          </w:p>
        </w:tc>
      </w:tr>
    </w:tbl>
    <w:p>
      <w:pPr>
        <w:rPr>
          <w:rFonts w:ascii="宋体" w:hAnsi="宋体" w:eastAsia="宋体"/>
          <w:sz w:val="28"/>
          <w:szCs w:val="32"/>
        </w:rPr>
      </w:pPr>
      <w:r>
        <w:rPr>
          <w:rFonts w:ascii="宋体" w:hAnsi="宋体" w:eastAsia="宋体"/>
          <w:sz w:val="28"/>
          <w:szCs w:val="32"/>
        </w:rPr>
        <w:br w:type="page"/>
      </w:r>
    </w:p>
    <w:p>
      <w:pPr>
        <w:rPr>
          <w:rFonts w:hint="eastAsia" w:ascii="楷体_GB2312" w:hAnsi="楷体_GB2312" w:eastAsia="楷体_GB2312" w:cs="楷体_GB2312"/>
          <w:sz w:val="28"/>
          <w:szCs w:val="32"/>
        </w:rPr>
      </w:pPr>
      <w:r>
        <w:rPr>
          <w:rFonts w:hint="eastAsia" w:ascii="楷体_GB2312" w:hAnsi="楷体_GB2312" w:eastAsia="楷体_GB2312" w:cs="楷体_GB2312"/>
          <w:sz w:val="28"/>
          <w:szCs w:val="32"/>
        </w:rPr>
        <w:t>2.冶金行业典型机械伤害</w:t>
      </w:r>
      <w:r>
        <w:rPr>
          <w:rFonts w:hint="eastAsia" w:ascii="楷体_GB2312" w:hAnsi="楷体_GB2312" w:eastAsia="楷体_GB2312" w:cs="楷体_GB2312"/>
          <w:color w:val="auto"/>
          <w:sz w:val="28"/>
          <w:szCs w:val="32"/>
        </w:rPr>
        <w:t>事故</w:t>
      </w:r>
      <w:r>
        <w:rPr>
          <w:rFonts w:hint="eastAsia" w:ascii="楷体_GB2312" w:hAnsi="楷体_GB2312" w:eastAsia="楷体_GB2312" w:cs="楷体_GB2312"/>
          <w:sz w:val="28"/>
          <w:szCs w:val="32"/>
        </w:rPr>
        <w:t>管控措施</w:t>
      </w:r>
    </w:p>
    <w:tbl>
      <w:tblPr>
        <w:tblStyle w:val="5"/>
        <w:tblW w:w="1489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57"/>
        <w:gridCol w:w="879"/>
        <w:gridCol w:w="2014"/>
        <w:gridCol w:w="2219"/>
        <w:gridCol w:w="2243"/>
        <w:gridCol w:w="3166"/>
        <w:gridCol w:w="381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557" w:type="dxa"/>
            <w:shd w:val="clear" w:color="auto" w:fill="auto"/>
            <w:vAlign w:val="center"/>
          </w:tcPr>
          <w:p>
            <w:pPr>
              <w:widowControl/>
              <w:jc w:val="center"/>
              <w:rPr>
                <w:rFonts w:hint="eastAsia" w:ascii="黑体" w:hAnsi="黑体" w:eastAsia="黑体" w:cs="黑体"/>
                <w:color w:val="000000"/>
                <w:kern w:val="0"/>
                <w:sz w:val="21"/>
                <w:szCs w:val="21"/>
              </w:rPr>
            </w:pPr>
            <w:r>
              <w:rPr>
                <w:rFonts w:hint="eastAsia" w:ascii="黑体" w:hAnsi="黑体" w:eastAsia="黑体" w:cs="黑体"/>
                <w:color w:val="000000"/>
                <w:kern w:val="0"/>
                <w:sz w:val="21"/>
                <w:szCs w:val="21"/>
              </w:rPr>
              <w:t>序号</w:t>
            </w:r>
          </w:p>
        </w:tc>
        <w:tc>
          <w:tcPr>
            <w:tcW w:w="879" w:type="dxa"/>
            <w:shd w:val="clear" w:color="auto" w:fill="auto"/>
            <w:vAlign w:val="center"/>
          </w:tcPr>
          <w:p>
            <w:pPr>
              <w:widowControl/>
              <w:jc w:val="center"/>
              <w:rPr>
                <w:rFonts w:hint="eastAsia" w:ascii="黑体" w:hAnsi="黑体" w:eastAsia="黑体" w:cs="黑体"/>
                <w:color w:val="000000"/>
                <w:kern w:val="0"/>
                <w:sz w:val="21"/>
                <w:szCs w:val="21"/>
              </w:rPr>
            </w:pPr>
            <w:r>
              <w:rPr>
                <w:rFonts w:hint="eastAsia" w:ascii="黑体" w:hAnsi="黑体" w:eastAsia="黑体" w:cs="黑体"/>
                <w:color w:val="000000"/>
                <w:kern w:val="0"/>
                <w:sz w:val="21"/>
                <w:szCs w:val="21"/>
              </w:rPr>
              <w:t>中类行业名称</w:t>
            </w:r>
          </w:p>
        </w:tc>
        <w:tc>
          <w:tcPr>
            <w:tcW w:w="2014" w:type="dxa"/>
            <w:shd w:val="clear" w:color="auto" w:fill="auto"/>
            <w:vAlign w:val="center"/>
          </w:tcPr>
          <w:p>
            <w:pPr>
              <w:widowControl/>
              <w:jc w:val="center"/>
              <w:rPr>
                <w:rFonts w:hint="eastAsia" w:ascii="黑体" w:hAnsi="黑体" w:eastAsia="黑体" w:cs="黑体"/>
                <w:color w:val="000000"/>
                <w:kern w:val="0"/>
                <w:sz w:val="21"/>
                <w:szCs w:val="21"/>
              </w:rPr>
            </w:pPr>
            <w:r>
              <w:rPr>
                <w:rFonts w:hint="eastAsia" w:ascii="黑体" w:hAnsi="黑体" w:eastAsia="黑体" w:cs="黑体"/>
                <w:color w:val="000000"/>
                <w:kern w:val="0"/>
                <w:sz w:val="21"/>
                <w:szCs w:val="21"/>
              </w:rPr>
              <w:t>典型设备设施或作业活动举例</w:t>
            </w:r>
          </w:p>
        </w:tc>
        <w:tc>
          <w:tcPr>
            <w:tcW w:w="2219" w:type="dxa"/>
            <w:shd w:val="clear" w:color="auto" w:fill="auto"/>
            <w:vAlign w:val="center"/>
          </w:tcPr>
          <w:p>
            <w:pPr>
              <w:widowControl/>
              <w:jc w:val="center"/>
              <w:rPr>
                <w:rFonts w:hint="eastAsia" w:ascii="黑体" w:hAnsi="黑体" w:eastAsia="黑体" w:cs="黑体"/>
                <w:color w:val="000000"/>
                <w:kern w:val="0"/>
                <w:sz w:val="21"/>
                <w:szCs w:val="21"/>
              </w:rPr>
            </w:pPr>
            <w:r>
              <w:rPr>
                <w:rFonts w:hint="eastAsia" w:ascii="黑体" w:hAnsi="黑体" w:eastAsia="黑体" w:cs="黑体"/>
                <w:color w:val="000000"/>
                <w:kern w:val="0"/>
                <w:sz w:val="21"/>
                <w:szCs w:val="21"/>
              </w:rPr>
              <w:t>事故原因</w:t>
            </w:r>
          </w:p>
        </w:tc>
        <w:tc>
          <w:tcPr>
            <w:tcW w:w="2243" w:type="dxa"/>
            <w:shd w:val="clear" w:color="auto" w:fill="auto"/>
            <w:vAlign w:val="center"/>
          </w:tcPr>
          <w:p>
            <w:pPr>
              <w:widowControl/>
              <w:jc w:val="center"/>
              <w:rPr>
                <w:rFonts w:hint="eastAsia" w:ascii="黑体" w:hAnsi="黑体" w:eastAsia="黑体" w:cs="黑体"/>
                <w:color w:val="000000"/>
                <w:kern w:val="0"/>
                <w:sz w:val="21"/>
                <w:szCs w:val="21"/>
              </w:rPr>
            </w:pPr>
            <w:r>
              <w:rPr>
                <w:rFonts w:hint="eastAsia" w:ascii="黑体" w:hAnsi="黑体" w:eastAsia="黑体" w:cs="黑体"/>
                <w:color w:val="000000"/>
                <w:kern w:val="0"/>
                <w:sz w:val="21"/>
                <w:szCs w:val="21"/>
              </w:rPr>
              <w:t>典型工程技术措施</w:t>
            </w:r>
          </w:p>
        </w:tc>
        <w:tc>
          <w:tcPr>
            <w:tcW w:w="3166" w:type="dxa"/>
            <w:shd w:val="clear" w:color="auto" w:fill="auto"/>
            <w:vAlign w:val="center"/>
          </w:tcPr>
          <w:p>
            <w:pPr>
              <w:widowControl/>
              <w:jc w:val="center"/>
              <w:rPr>
                <w:rFonts w:hint="eastAsia" w:ascii="黑体" w:hAnsi="黑体" w:eastAsia="黑体" w:cs="黑体"/>
                <w:color w:val="000000"/>
                <w:kern w:val="0"/>
                <w:sz w:val="21"/>
                <w:szCs w:val="21"/>
              </w:rPr>
            </w:pPr>
            <w:r>
              <w:rPr>
                <w:rFonts w:hint="eastAsia" w:ascii="黑体" w:hAnsi="黑体" w:eastAsia="黑体" w:cs="黑体"/>
                <w:color w:val="000000"/>
                <w:kern w:val="0"/>
                <w:sz w:val="21"/>
                <w:szCs w:val="21"/>
              </w:rPr>
              <w:t>典型的管理措施</w:t>
            </w:r>
          </w:p>
        </w:tc>
        <w:tc>
          <w:tcPr>
            <w:tcW w:w="3816" w:type="dxa"/>
            <w:shd w:val="clear" w:color="auto" w:fill="auto"/>
            <w:vAlign w:val="center"/>
          </w:tcPr>
          <w:p>
            <w:pPr>
              <w:widowControl/>
              <w:jc w:val="center"/>
              <w:rPr>
                <w:rFonts w:hint="eastAsia" w:ascii="黑体" w:hAnsi="黑体" w:eastAsia="黑体" w:cs="黑体"/>
                <w:color w:val="000000"/>
                <w:kern w:val="0"/>
                <w:sz w:val="21"/>
                <w:szCs w:val="21"/>
              </w:rPr>
            </w:pPr>
            <w:r>
              <w:rPr>
                <w:rFonts w:hint="eastAsia" w:ascii="黑体" w:hAnsi="黑体" w:eastAsia="黑体" w:cs="黑体"/>
                <w:color w:val="000000"/>
                <w:kern w:val="0"/>
                <w:sz w:val="21"/>
                <w:szCs w:val="21"/>
              </w:rPr>
              <w:t>好的做法示例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67" w:hRule="atLeast"/>
          <w:jc w:val="center"/>
        </w:trPr>
        <w:tc>
          <w:tcPr>
            <w:tcW w:w="557"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1</w:t>
            </w:r>
          </w:p>
        </w:tc>
        <w:tc>
          <w:tcPr>
            <w:tcW w:w="879"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黑色金属冶炼</w:t>
            </w:r>
          </w:p>
        </w:tc>
        <w:tc>
          <w:tcPr>
            <w:tcW w:w="2014"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堆取料机行走</w:t>
            </w:r>
          </w:p>
        </w:tc>
        <w:tc>
          <w:tcPr>
            <w:tcW w:w="2219"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1.老式堆取料机行走道轨两端未安装限位，或多次撞击后变形失去防护功能，是造成事故的主要原因。</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2.堆取料机在大车行走至限位位置无法有效停止，道轨附近人员被机具撞击造成挤压伤。</w:t>
            </w:r>
          </w:p>
        </w:tc>
        <w:tc>
          <w:tcPr>
            <w:tcW w:w="2243"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1.堆取料机和抓斗吊车的走行轨道，两端应设有极限开关和安全装置。</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2.两车在同一轨道、同一方向运行时，相距不应小于5m。</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3.加装前后能够观听到的声光报警装置。</w:t>
            </w:r>
          </w:p>
        </w:tc>
        <w:tc>
          <w:tcPr>
            <w:tcW w:w="3166"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严禁人员在道轨坐、卧、休息。</w:t>
            </w:r>
          </w:p>
        </w:tc>
        <w:tc>
          <w:tcPr>
            <w:tcW w:w="3816" w:type="dxa"/>
            <w:shd w:val="clear" w:color="auto" w:fill="auto"/>
            <w:vAlign w:val="center"/>
          </w:tcPr>
          <w:p>
            <w:pPr>
              <w:widowControl/>
              <w:jc w:val="center"/>
              <w:rPr>
                <w:rFonts w:hint="eastAsia" w:ascii="仿宋" w:hAnsi="仿宋" w:eastAsia="仿宋" w:cs="仿宋"/>
                <w:color w:val="000000"/>
                <w:sz w:val="21"/>
                <w:szCs w:val="21"/>
              </w:rPr>
            </w:pPr>
            <w:r>
              <w:rPr>
                <w:rFonts w:hint="eastAsia" w:ascii="仿宋" w:hAnsi="仿宋" w:eastAsia="仿宋" w:cs="仿宋"/>
                <w:color w:val="000000"/>
                <w:sz w:val="21"/>
                <w:szCs w:val="21"/>
              </w:rPr>
              <w:drawing>
                <wp:inline distT="0" distB="0" distL="0" distR="0">
                  <wp:extent cx="1819910" cy="1819910"/>
                  <wp:effectExtent l="0" t="0" r="8890" b="889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15"/>
                          <a:stretch>
                            <a:fillRect/>
                          </a:stretch>
                        </pic:blipFill>
                        <pic:spPr>
                          <a:xfrm>
                            <a:off x="0" y="0"/>
                            <a:ext cx="1820000" cy="1820000"/>
                          </a:xfrm>
                          <a:prstGeom prst="rect">
                            <a:avLst/>
                          </a:prstGeom>
                        </pic:spPr>
                      </pic:pic>
                    </a:graphicData>
                  </a:graphic>
                </wp:inline>
              </w:drawing>
            </w:r>
          </w:p>
          <w:p>
            <w:pPr>
              <w:widowControl/>
              <w:jc w:val="center"/>
              <w:rPr>
                <w:rFonts w:hint="eastAsia" w:ascii="仿宋" w:hAnsi="仿宋" w:eastAsia="仿宋" w:cs="仿宋"/>
                <w:color w:val="000000"/>
                <w:sz w:val="21"/>
                <w:szCs w:val="21"/>
              </w:rPr>
            </w:pPr>
            <w:r>
              <w:rPr>
                <w:rFonts w:hint="eastAsia" w:ascii="仿宋" w:hAnsi="仿宋" w:eastAsia="仿宋" w:cs="仿宋"/>
                <w:color w:val="000000"/>
                <w:sz w:val="21"/>
                <w:szCs w:val="21"/>
              </w:rPr>
              <w:drawing>
                <wp:inline distT="0" distB="0" distL="0" distR="0">
                  <wp:extent cx="1847850" cy="1847850"/>
                  <wp:effectExtent l="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16"/>
                          <a:stretch>
                            <a:fillRect/>
                          </a:stretch>
                        </pic:blipFill>
                        <pic:spPr>
                          <a:xfrm>
                            <a:off x="0" y="0"/>
                            <a:ext cx="1847947" cy="1847947"/>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557"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2</w:t>
            </w:r>
          </w:p>
        </w:tc>
        <w:tc>
          <w:tcPr>
            <w:tcW w:w="879"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黑色金属冶炼</w:t>
            </w:r>
          </w:p>
        </w:tc>
        <w:tc>
          <w:tcPr>
            <w:tcW w:w="2014"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铁（钢）、渣罐车行走</w:t>
            </w:r>
          </w:p>
        </w:tc>
        <w:tc>
          <w:tcPr>
            <w:tcW w:w="2219"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1.铁罐长期在高负荷、高温环境使用，吊运时主要承压部位耳轴容易出现断裂现象。</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2.铁罐在吊运过程中耳轴断裂会造成罐体掉落，罐中高温熔融金属容易导致平台岗位人员烫伤、砸伤。</w:t>
            </w:r>
          </w:p>
        </w:tc>
        <w:tc>
          <w:tcPr>
            <w:tcW w:w="2243"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1.铁罐耳轴应锻制而成，其安全系数不应小于8。</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2.耳轴磨损超过原轴直径的10%，即应报废。</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3.加装前后能够观听到的声光报警装置。</w:t>
            </w:r>
          </w:p>
        </w:tc>
        <w:tc>
          <w:tcPr>
            <w:tcW w:w="3166"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1.每年应对耳轴作一次无损探伤检查，做好记录，并存档。</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2.罐体吊运路径严禁有人。</w:t>
            </w:r>
          </w:p>
        </w:tc>
        <w:tc>
          <w:tcPr>
            <w:tcW w:w="3816" w:type="dxa"/>
            <w:shd w:val="clear" w:color="auto" w:fill="auto"/>
            <w:vAlign w:val="center"/>
          </w:tcPr>
          <w:p>
            <w:pPr>
              <w:widowControl/>
              <w:jc w:val="center"/>
              <w:rPr>
                <w:rFonts w:hint="eastAsia" w:ascii="仿宋" w:hAnsi="仿宋" w:eastAsia="仿宋" w:cs="仿宋"/>
                <w:color w:val="000000"/>
                <w:sz w:val="21"/>
                <w:szCs w:val="21"/>
              </w:rPr>
            </w:pPr>
            <w:r>
              <w:rPr>
                <w:rFonts w:hint="eastAsia" w:ascii="仿宋" w:hAnsi="仿宋" w:eastAsia="仿宋" w:cs="仿宋"/>
                <w:color w:val="000000"/>
                <w:sz w:val="21"/>
                <w:szCs w:val="21"/>
              </w:rPr>
              <w:drawing>
                <wp:inline distT="0" distB="0" distL="0" distR="0">
                  <wp:extent cx="1873250" cy="1873250"/>
                  <wp:effectExtent l="0" t="0" r="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17"/>
                          <a:stretch>
                            <a:fillRect/>
                          </a:stretch>
                        </pic:blipFill>
                        <pic:spPr>
                          <a:xfrm>
                            <a:off x="0" y="0"/>
                            <a:ext cx="1873346" cy="1873346"/>
                          </a:xfrm>
                          <a:prstGeom prst="rect">
                            <a:avLst/>
                          </a:prstGeom>
                        </pic:spPr>
                      </pic:pic>
                    </a:graphicData>
                  </a:graphic>
                </wp:inline>
              </w:drawing>
            </w:r>
          </w:p>
          <w:p>
            <w:pPr>
              <w:widowControl/>
              <w:jc w:val="center"/>
              <w:rPr>
                <w:rFonts w:hint="eastAsia" w:ascii="仿宋" w:hAnsi="仿宋" w:eastAsia="仿宋" w:cs="仿宋"/>
                <w:color w:val="00000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557"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3</w:t>
            </w:r>
          </w:p>
        </w:tc>
        <w:tc>
          <w:tcPr>
            <w:tcW w:w="879"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黑色金属冶炼</w:t>
            </w:r>
          </w:p>
        </w:tc>
        <w:tc>
          <w:tcPr>
            <w:tcW w:w="2014"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焦炉用机车行走</w:t>
            </w:r>
          </w:p>
        </w:tc>
        <w:tc>
          <w:tcPr>
            <w:tcW w:w="2219"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1.推焦机、拦焦机、电机车、装煤车等运行通道无防护栏杆。</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2.操作工误入车辆运行区域容易被车辆挤伤。</w:t>
            </w:r>
          </w:p>
        </w:tc>
        <w:tc>
          <w:tcPr>
            <w:tcW w:w="2243"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1.推焦机、拦焦机、电机车、装煤车等焦炉用车辆运行通道设置护栏。</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2.车辆开车前必须发出音响信号。</w:t>
            </w:r>
          </w:p>
        </w:tc>
        <w:tc>
          <w:tcPr>
            <w:tcW w:w="3166"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1.行车时严禁上、下车。</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2.行运期间车体宽度范围内禁止站人。</w:t>
            </w:r>
          </w:p>
        </w:tc>
        <w:tc>
          <w:tcPr>
            <w:tcW w:w="3816"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drawing>
                <wp:inline distT="0" distB="0" distL="0" distR="0">
                  <wp:extent cx="2063750" cy="2096135"/>
                  <wp:effectExtent l="0" t="0" r="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pic:cNvPicPr>
                        </pic:nvPicPr>
                        <pic:blipFill>
                          <a:blip r:embed="rId18"/>
                          <a:stretch>
                            <a:fillRect/>
                          </a:stretch>
                        </pic:blipFill>
                        <pic:spPr>
                          <a:xfrm>
                            <a:off x="0" y="0"/>
                            <a:ext cx="2070683" cy="2103207"/>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557"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4</w:t>
            </w:r>
          </w:p>
        </w:tc>
        <w:tc>
          <w:tcPr>
            <w:tcW w:w="879"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黑色金属冶炼</w:t>
            </w:r>
          </w:p>
        </w:tc>
        <w:tc>
          <w:tcPr>
            <w:tcW w:w="2014"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热锯机作业</w:t>
            </w:r>
          </w:p>
        </w:tc>
        <w:tc>
          <w:tcPr>
            <w:tcW w:w="2219"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热锯机防护罩不全，或周围无遮挡，人员经过热锯机周围时被飞溅的金属残渣击伤。</w:t>
            </w:r>
          </w:p>
        </w:tc>
        <w:tc>
          <w:tcPr>
            <w:tcW w:w="2243"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1.热锯机防护罩应齐全完好，设有防止锯屑飞溅的设施。</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2.在有人员通行的方向应设防护挡板。</w:t>
            </w:r>
          </w:p>
        </w:tc>
        <w:tc>
          <w:tcPr>
            <w:tcW w:w="3166"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1.热锯机工作期间严禁人员进入热锯机飞屑可能飞出的范围内。</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2.悬挂安全警示牌</w:t>
            </w:r>
          </w:p>
        </w:tc>
        <w:tc>
          <w:tcPr>
            <w:tcW w:w="3816"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drawing>
                <wp:inline distT="0" distB="0" distL="0" distR="0">
                  <wp:extent cx="2095500" cy="2095500"/>
                  <wp:effectExtent l="0" t="0" r="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pic:cNvPicPr>
                        </pic:nvPicPr>
                        <pic:blipFill>
                          <a:blip r:embed="rId19"/>
                          <a:stretch>
                            <a:fillRect/>
                          </a:stretch>
                        </pic:blipFill>
                        <pic:spPr>
                          <a:xfrm>
                            <a:off x="0" y="0"/>
                            <a:ext cx="2095609" cy="2095609"/>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557"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5</w:t>
            </w:r>
          </w:p>
        </w:tc>
        <w:tc>
          <w:tcPr>
            <w:tcW w:w="879"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黑色金属冶炼</w:t>
            </w:r>
          </w:p>
        </w:tc>
        <w:tc>
          <w:tcPr>
            <w:tcW w:w="2014"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型材、板材、线材</w:t>
            </w:r>
          </w:p>
        </w:tc>
        <w:tc>
          <w:tcPr>
            <w:tcW w:w="2219"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轧机轧制时，人工在线检查和调整导卫板、夹料机、摆动式升降台和翻钢机，人员站位不当或工具卡夹容易导致轧机或钢坯挤压伤人。</w:t>
            </w:r>
          </w:p>
        </w:tc>
        <w:tc>
          <w:tcPr>
            <w:tcW w:w="2243"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1.轧线周围设置护栏，轧机运转时严禁人员进入。</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2.预精轧机、精轧机、定径机、减径机的机架以及高速线材轧机，应设金属防护罩。</w:t>
            </w:r>
          </w:p>
        </w:tc>
        <w:tc>
          <w:tcPr>
            <w:tcW w:w="3166"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轧机轧制时，不应用人工在线检查和调整导卫板、夹料机、摆动式升降台和翻钢机。</w:t>
            </w:r>
          </w:p>
        </w:tc>
        <w:tc>
          <w:tcPr>
            <w:tcW w:w="3816" w:type="dxa"/>
            <w:shd w:val="clear" w:color="auto" w:fill="auto"/>
            <w:vAlign w:val="center"/>
          </w:tcPr>
          <w:p>
            <w:pPr>
              <w:widowControl/>
              <w:jc w:val="center"/>
              <w:rPr>
                <w:rFonts w:hint="eastAsia" w:ascii="仿宋" w:hAnsi="仿宋" w:eastAsia="仿宋" w:cs="仿宋"/>
                <w:color w:val="000000"/>
                <w:sz w:val="21"/>
                <w:szCs w:val="21"/>
              </w:rPr>
            </w:pPr>
            <w:r>
              <w:rPr>
                <w:rFonts w:hint="eastAsia" w:ascii="仿宋" w:hAnsi="仿宋" w:eastAsia="仿宋" w:cs="仿宋"/>
                <w:color w:val="000000"/>
                <w:sz w:val="21"/>
                <w:szCs w:val="21"/>
              </w:rPr>
              <w:drawing>
                <wp:inline distT="0" distB="0" distL="0" distR="0">
                  <wp:extent cx="2133600" cy="2133600"/>
                  <wp:effectExtent l="0" t="0" r="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pic:cNvPicPr>
                        </pic:nvPicPr>
                        <pic:blipFill>
                          <a:blip r:embed="rId20"/>
                          <a:stretch>
                            <a:fillRect/>
                          </a:stretch>
                        </pic:blipFill>
                        <pic:spPr>
                          <a:xfrm>
                            <a:off x="0" y="0"/>
                            <a:ext cx="2133710" cy="213371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557"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6</w:t>
            </w:r>
          </w:p>
        </w:tc>
        <w:tc>
          <w:tcPr>
            <w:tcW w:w="879"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黑色金属冶炼</w:t>
            </w:r>
          </w:p>
        </w:tc>
        <w:tc>
          <w:tcPr>
            <w:tcW w:w="2014"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角磨机、切割机、电动砂轮机等手持电动工具。</w:t>
            </w:r>
          </w:p>
        </w:tc>
        <w:tc>
          <w:tcPr>
            <w:tcW w:w="2219"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机器防护罩破损、不全，容易导致砂轮片、磨头等破碎后碎片飞出伤人，人员未佩戴防护眼镜容易导致飞屑飞出击伤眼睛。</w:t>
            </w:r>
          </w:p>
        </w:tc>
        <w:tc>
          <w:tcPr>
            <w:tcW w:w="2243"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1.机器防护罩齐全完好。</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2.使用前检查砂轮片、磨头等完好无裂纹。</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3.使用前进行空转试验，无偏转、跳动或异响时方可进行操作。</w:t>
            </w:r>
          </w:p>
        </w:tc>
        <w:tc>
          <w:tcPr>
            <w:tcW w:w="3166"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1.配戴防护眼镜。</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2.飞屑飞出方向不得站人。</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3.不得撞击和猛压。</w:t>
            </w:r>
          </w:p>
        </w:tc>
        <w:tc>
          <w:tcPr>
            <w:tcW w:w="3816" w:type="dxa"/>
            <w:shd w:val="clear" w:color="auto" w:fill="auto"/>
            <w:vAlign w:val="center"/>
          </w:tcPr>
          <w:p>
            <w:pPr>
              <w:widowControl/>
              <w:jc w:val="center"/>
              <w:rPr>
                <w:rFonts w:hint="eastAsia" w:ascii="仿宋" w:hAnsi="仿宋" w:eastAsia="仿宋" w:cs="仿宋"/>
                <w:color w:val="000000"/>
                <w:sz w:val="21"/>
                <w:szCs w:val="21"/>
              </w:rPr>
            </w:pPr>
            <w:r>
              <w:rPr>
                <w:rFonts w:hint="eastAsia" w:ascii="仿宋" w:hAnsi="仿宋" w:eastAsia="仿宋" w:cs="仿宋"/>
                <w:color w:val="000000"/>
                <w:sz w:val="21"/>
                <w:szCs w:val="21"/>
              </w:rPr>
              <w:drawing>
                <wp:inline distT="0" distB="0" distL="0" distR="0">
                  <wp:extent cx="2101850" cy="2101850"/>
                  <wp:effectExtent l="0" t="0" r="0"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pic:cNvPicPr>
                        </pic:nvPicPr>
                        <pic:blipFill>
                          <a:blip r:embed="rId21"/>
                          <a:stretch>
                            <a:fillRect/>
                          </a:stretch>
                        </pic:blipFill>
                        <pic:spPr>
                          <a:xfrm>
                            <a:off x="0" y="0"/>
                            <a:ext cx="2101959" cy="2101959"/>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557"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7</w:t>
            </w:r>
          </w:p>
        </w:tc>
        <w:tc>
          <w:tcPr>
            <w:tcW w:w="879"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黑色金属冶炼</w:t>
            </w:r>
          </w:p>
        </w:tc>
        <w:tc>
          <w:tcPr>
            <w:tcW w:w="2014"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钢丝</w:t>
            </w:r>
          </w:p>
        </w:tc>
        <w:tc>
          <w:tcPr>
            <w:tcW w:w="2219"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钢丝拉丝生产过程中，盘条从放线架上松开并送入输送或加工设备时，无其他过渡整理盘条的装置，</w:t>
            </w:r>
            <w:r>
              <w:rPr>
                <w:rFonts w:hint="eastAsia" w:ascii="仿宋" w:hAnsi="仿宋" w:eastAsia="仿宋" w:cs="仿宋"/>
                <w:sz w:val="21"/>
                <w:szCs w:val="21"/>
              </w:rPr>
              <w:t>作业人员在整理钢丝缠绕打结时</w:t>
            </w:r>
            <w:r>
              <w:rPr>
                <w:rFonts w:hint="eastAsia" w:ascii="仿宋" w:hAnsi="仿宋" w:eastAsia="仿宋" w:cs="仿宋"/>
                <w:color w:val="000000"/>
                <w:sz w:val="21"/>
                <w:szCs w:val="21"/>
              </w:rPr>
              <w:t>，盘条头部容易翘起造成人员打击伤。</w:t>
            </w:r>
          </w:p>
        </w:tc>
        <w:tc>
          <w:tcPr>
            <w:tcW w:w="2243"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1.拉丝机应有盘条放线保护装置、乱线和断线自动停车装置、围栏开关、脚踏开关以及保护罩等安全设施。</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2.管式捻股机，应有断线自动停车、工字轮锁紧、紧急事故停车和保护罩等安全设施。</w:t>
            </w:r>
          </w:p>
        </w:tc>
        <w:tc>
          <w:tcPr>
            <w:tcW w:w="3166"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1.设备运转时严禁人员进入钢丝送料区域。</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2.现场设置安全警示标示。</w:t>
            </w:r>
          </w:p>
        </w:tc>
        <w:tc>
          <w:tcPr>
            <w:tcW w:w="3816" w:type="dxa"/>
            <w:shd w:val="clear" w:color="auto" w:fill="auto"/>
            <w:vAlign w:val="center"/>
          </w:tcPr>
          <w:p>
            <w:pPr>
              <w:widowControl/>
              <w:jc w:val="center"/>
              <w:rPr>
                <w:rFonts w:hint="eastAsia" w:ascii="仿宋" w:hAnsi="仿宋" w:eastAsia="仿宋" w:cs="仿宋"/>
                <w:color w:val="000000"/>
                <w:sz w:val="21"/>
                <w:szCs w:val="21"/>
              </w:rPr>
            </w:pPr>
            <w:r>
              <w:rPr>
                <w:rFonts w:hint="eastAsia" w:ascii="仿宋" w:hAnsi="仿宋" w:eastAsia="仿宋" w:cs="仿宋"/>
                <w:color w:val="000000"/>
                <w:sz w:val="21"/>
                <w:szCs w:val="21"/>
              </w:rPr>
              <w:drawing>
                <wp:inline distT="0" distB="0" distL="0" distR="0">
                  <wp:extent cx="2012950" cy="2012950"/>
                  <wp:effectExtent l="0" t="0" r="6350" b="635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pic:cNvPicPr>
                        </pic:nvPicPr>
                        <pic:blipFill>
                          <a:blip r:embed="rId22"/>
                          <a:stretch>
                            <a:fillRect/>
                          </a:stretch>
                        </pic:blipFill>
                        <pic:spPr>
                          <a:xfrm>
                            <a:off x="0" y="0"/>
                            <a:ext cx="2013053" cy="2013053"/>
                          </a:xfrm>
                          <a:prstGeom prst="rect">
                            <a:avLst/>
                          </a:prstGeom>
                        </pic:spPr>
                      </pic:pic>
                    </a:graphicData>
                  </a:graphic>
                </wp:inline>
              </w:drawing>
            </w:r>
          </w:p>
          <w:p>
            <w:pPr>
              <w:widowControl/>
              <w:jc w:val="center"/>
              <w:rPr>
                <w:rFonts w:hint="eastAsia" w:ascii="仿宋" w:hAnsi="仿宋" w:eastAsia="仿宋" w:cs="仿宋"/>
                <w:color w:val="000000"/>
                <w:sz w:val="21"/>
                <w:szCs w:val="21"/>
              </w:rPr>
            </w:pPr>
            <w:r>
              <w:rPr>
                <w:rFonts w:hint="eastAsia" w:ascii="仿宋" w:hAnsi="仿宋" w:eastAsia="仿宋" w:cs="仿宋"/>
                <w:color w:val="000000"/>
                <w:sz w:val="21"/>
                <w:szCs w:val="21"/>
              </w:rPr>
              <w:drawing>
                <wp:inline distT="0" distB="0" distL="0" distR="0">
                  <wp:extent cx="1962150" cy="1962150"/>
                  <wp:effectExtent l="0" t="0" r="0" b="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pic:cNvPicPr>
                        </pic:nvPicPr>
                        <pic:blipFill>
                          <a:blip r:embed="rId23"/>
                          <a:stretch>
                            <a:fillRect/>
                          </a:stretch>
                        </pic:blipFill>
                        <pic:spPr>
                          <a:xfrm>
                            <a:off x="0" y="0"/>
                            <a:ext cx="1962252" cy="1962252"/>
                          </a:xfrm>
                          <a:prstGeom prst="rect">
                            <a:avLst/>
                          </a:prstGeom>
                        </pic:spPr>
                      </pic:pic>
                    </a:graphicData>
                  </a:graphic>
                </wp:inline>
              </w:drawing>
            </w:r>
          </w:p>
        </w:tc>
      </w:tr>
    </w:tbl>
    <w:p>
      <w:pPr>
        <w:rPr>
          <w:rFonts w:ascii="宋体" w:hAnsi="宋体" w:eastAsia="宋体"/>
          <w:sz w:val="28"/>
          <w:szCs w:val="32"/>
        </w:rPr>
      </w:pPr>
    </w:p>
    <w:p>
      <w:pPr>
        <w:rPr>
          <w:rFonts w:ascii="宋体" w:hAnsi="宋体" w:eastAsia="宋体"/>
          <w:sz w:val="28"/>
          <w:szCs w:val="32"/>
        </w:rPr>
      </w:pPr>
    </w:p>
    <w:p>
      <w:pPr>
        <w:rPr>
          <w:rFonts w:hint="eastAsia" w:ascii="宋体" w:hAnsi="宋体" w:eastAsia="宋体"/>
          <w:sz w:val="28"/>
          <w:szCs w:val="32"/>
        </w:rPr>
      </w:pPr>
      <w:r>
        <w:rPr>
          <w:rFonts w:hint="eastAsia" w:ascii="宋体" w:hAnsi="宋体" w:eastAsia="宋体"/>
          <w:sz w:val="28"/>
          <w:szCs w:val="32"/>
        </w:rPr>
        <w:br w:type="page"/>
      </w:r>
    </w:p>
    <w:p>
      <w:pPr>
        <w:rPr>
          <w:rFonts w:hint="eastAsia" w:ascii="楷体_GB2312" w:hAnsi="楷体_GB2312" w:eastAsia="楷体_GB2312" w:cs="楷体_GB2312"/>
          <w:sz w:val="28"/>
          <w:szCs w:val="32"/>
        </w:rPr>
      </w:pPr>
      <w:r>
        <w:rPr>
          <w:rFonts w:hint="eastAsia" w:ascii="楷体_GB2312" w:hAnsi="楷体_GB2312" w:eastAsia="楷体_GB2312" w:cs="楷体_GB2312"/>
          <w:sz w:val="28"/>
          <w:szCs w:val="32"/>
        </w:rPr>
        <w:t>3.有色行业典型机械伤害</w:t>
      </w:r>
      <w:r>
        <w:rPr>
          <w:rFonts w:hint="eastAsia" w:ascii="楷体_GB2312" w:hAnsi="楷体_GB2312" w:eastAsia="楷体_GB2312" w:cs="楷体_GB2312"/>
          <w:color w:val="auto"/>
          <w:sz w:val="28"/>
          <w:szCs w:val="32"/>
        </w:rPr>
        <w:t>事故</w:t>
      </w:r>
      <w:r>
        <w:rPr>
          <w:rFonts w:hint="eastAsia" w:ascii="楷体_GB2312" w:hAnsi="楷体_GB2312" w:eastAsia="楷体_GB2312" w:cs="楷体_GB2312"/>
          <w:sz w:val="28"/>
          <w:szCs w:val="32"/>
        </w:rPr>
        <w:t>管控措施</w:t>
      </w:r>
    </w:p>
    <w:tbl>
      <w:tblPr>
        <w:tblStyle w:val="5"/>
        <w:tblW w:w="1489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04"/>
        <w:gridCol w:w="52"/>
        <w:gridCol w:w="879"/>
        <w:gridCol w:w="1862"/>
        <w:gridCol w:w="152"/>
        <w:gridCol w:w="1958"/>
        <w:gridCol w:w="202"/>
        <w:gridCol w:w="2051"/>
        <w:gridCol w:w="252"/>
        <w:gridCol w:w="2863"/>
        <w:gridCol w:w="303"/>
        <w:gridCol w:w="381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556" w:type="dxa"/>
            <w:gridSpan w:val="2"/>
            <w:shd w:val="clear" w:color="auto" w:fill="auto"/>
            <w:vAlign w:val="center"/>
          </w:tcPr>
          <w:p>
            <w:pPr>
              <w:widowControl/>
              <w:jc w:val="center"/>
              <w:rPr>
                <w:rFonts w:hint="eastAsia" w:ascii="黑体" w:hAnsi="黑体" w:eastAsia="黑体" w:cs="黑体"/>
                <w:color w:val="auto"/>
                <w:sz w:val="21"/>
                <w:szCs w:val="21"/>
              </w:rPr>
            </w:pPr>
            <w:r>
              <w:rPr>
                <w:rFonts w:hint="eastAsia" w:ascii="黑体" w:hAnsi="黑体" w:eastAsia="黑体" w:cs="黑体"/>
                <w:color w:val="auto"/>
                <w:sz w:val="21"/>
                <w:szCs w:val="21"/>
              </w:rPr>
              <w:t>序号</w:t>
            </w:r>
          </w:p>
        </w:tc>
        <w:tc>
          <w:tcPr>
            <w:tcW w:w="879" w:type="dxa"/>
            <w:shd w:val="clear" w:color="auto" w:fill="auto"/>
            <w:vAlign w:val="center"/>
          </w:tcPr>
          <w:p>
            <w:pPr>
              <w:widowControl/>
              <w:jc w:val="center"/>
              <w:rPr>
                <w:rFonts w:hint="eastAsia" w:ascii="黑体" w:hAnsi="黑体" w:eastAsia="黑体" w:cs="黑体"/>
                <w:color w:val="auto"/>
                <w:sz w:val="21"/>
                <w:szCs w:val="21"/>
              </w:rPr>
            </w:pPr>
            <w:r>
              <w:rPr>
                <w:rFonts w:hint="eastAsia" w:ascii="黑体" w:hAnsi="黑体" w:eastAsia="黑体" w:cs="黑体"/>
                <w:color w:val="auto"/>
                <w:sz w:val="21"/>
                <w:szCs w:val="21"/>
              </w:rPr>
              <w:t>中类行业名称</w:t>
            </w:r>
          </w:p>
        </w:tc>
        <w:tc>
          <w:tcPr>
            <w:tcW w:w="2014" w:type="dxa"/>
            <w:gridSpan w:val="2"/>
            <w:shd w:val="clear" w:color="auto" w:fill="auto"/>
            <w:vAlign w:val="center"/>
          </w:tcPr>
          <w:p>
            <w:pPr>
              <w:widowControl/>
              <w:jc w:val="center"/>
              <w:rPr>
                <w:rFonts w:hint="eastAsia" w:ascii="黑体" w:hAnsi="黑体" w:eastAsia="黑体" w:cs="黑体"/>
                <w:color w:val="auto"/>
                <w:sz w:val="21"/>
                <w:szCs w:val="21"/>
              </w:rPr>
            </w:pPr>
            <w:r>
              <w:rPr>
                <w:rFonts w:hint="eastAsia" w:ascii="黑体" w:hAnsi="黑体" w:eastAsia="黑体" w:cs="黑体"/>
                <w:color w:val="auto"/>
                <w:sz w:val="21"/>
                <w:szCs w:val="21"/>
              </w:rPr>
              <w:t>典型设备设施或作业活动举例</w:t>
            </w:r>
          </w:p>
        </w:tc>
        <w:tc>
          <w:tcPr>
            <w:tcW w:w="2160" w:type="dxa"/>
            <w:gridSpan w:val="2"/>
            <w:shd w:val="clear" w:color="auto" w:fill="auto"/>
            <w:vAlign w:val="center"/>
          </w:tcPr>
          <w:p>
            <w:pPr>
              <w:widowControl/>
              <w:jc w:val="center"/>
              <w:rPr>
                <w:rFonts w:hint="eastAsia" w:ascii="黑体" w:hAnsi="黑体" w:eastAsia="黑体" w:cs="黑体"/>
                <w:color w:val="auto"/>
                <w:sz w:val="21"/>
                <w:szCs w:val="21"/>
              </w:rPr>
            </w:pPr>
            <w:r>
              <w:rPr>
                <w:rFonts w:hint="eastAsia" w:ascii="黑体" w:hAnsi="黑体" w:eastAsia="黑体" w:cs="黑体"/>
                <w:color w:val="auto"/>
                <w:sz w:val="21"/>
                <w:szCs w:val="21"/>
              </w:rPr>
              <w:t>事故原因</w:t>
            </w:r>
          </w:p>
        </w:tc>
        <w:tc>
          <w:tcPr>
            <w:tcW w:w="2303" w:type="dxa"/>
            <w:gridSpan w:val="2"/>
            <w:shd w:val="clear" w:color="auto" w:fill="auto"/>
            <w:vAlign w:val="center"/>
          </w:tcPr>
          <w:p>
            <w:pPr>
              <w:widowControl/>
              <w:jc w:val="center"/>
              <w:rPr>
                <w:rFonts w:hint="eastAsia" w:ascii="黑体" w:hAnsi="黑体" w:eastAsia="黑体" w:cs="黑体"/>
                <w:color w:val="auto"/>
                <w:sz w:val="21"/>
                <w:szCs w:val="21"/>
              </w:rPr>
            </w:pPr>
            <w:r>
              <w:rPr>
                <w:rFonts w:hint="eastAsia" w:ascii="黑体" w:hAnsi="黑体" w:eastAsia="黑体" w:cs="黑体"/>
                <w:color w:val="auto"/>
                <w:sz w:val="21"/>
                <w:szCs w:val="21"/>
              </w:rPr>
              <w:t>典型工程技术措施</w:t>
            </w:r>
          </w:p>
        </w:tc>
        <w:tc>
          <w:tcPr>
            <w:tcW w:w="3166" w:type="dxa"/>
            <w:gridSpan w:val="2"/>
            <w:shd w:val="clear" w:color="auto" w:fill="auto"/>
            <w:vAlign w:val="center"/>
          </w:tcPr>
          <w:p>
            <w:pPr>
              <w:widowControl/>
              <w:jc w:val="center"/>
              <w:rPr>
                <w:rFonts w:hint="eastAsia" w:ascii="黑体" w:hAnsi="黑体" w:eastAsia="黑体" w:cs="黑体"/>
                <w:color w:val="auto"/>
                <w:sz w:val="21"/>
                <w:szCs w:val="21"/>
              </w:rPr>
            </w:pPr>
            <w:r>
              <w:rPr>
                <w:rFonts w:hint="eastAsia" w:ascii="黑体" w:hAnsi="黑体" w:eastAsia="黑体" w:cs="黑体"/>
                <w:color w:val="auto"/>
                <w:sz w:val="21"/>
                <w:szCs w:val="21"/>
              </w:rPr>
              <w:t>典型的管理措施</w:t>
            </w:r>
          </w:p>
        </w:tc>
        <w:tc>
          <w:tcPr>
            <w:tcW w:w="3816" w:type="dxa"/>
            <w:shd w:val="clear" w:color="auto" w:fill="auto"/>
            <w:vAlign w:val="center"/>
          </w:tcPr>
          <w:p>
            <w:pPr>
              <w:widowControl/>
              <w:jc w:val="center"/>
              <w:rPr>
                <w:rFonts w:hint="eastAsia" w:ascii="黑体" w:hAnsi="黑体" w:eastAsia="黑体" w:cs="黑体"/>
                <w:color w:val="auto"/>
                <w:sz w:val="21"/>
                <w:szCs w:val="21"/>
              </w:rPr>
            </w:pPr>
            <w:r>
              <w:rPr>
                <w:rFonts w:hint="eastAsia" w:ascii="黑体" w:hAnsi="黑体" w:eastAsia="黑体" w:cs="黑体"/>
                <w:color w:val="auto"/>
                <w:sz w:val="21"/>
                <w:szCs w:val="21"/>
              </w:rPr>
              <w:t>好的做法示例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556" w:type="dxa"/>
            <w:gridSpan w:val="2"/>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1</w:t>
            </w:r>
          </w:p>
        </w:tc>
        <w:tc>
          <w:tcPr>
            <w:tcW w:w="879" w:type="dxa"/>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铜冶炼</w:t>
            </w:r>
          </w:p>
        </w:tc>
        <w:tc>
          <w:tcPr>
            <w:tcW w:w="2014" w:type="dxa"/>
            <w:gridSpan w:val="2"/>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皮带运输机</w:t>
            </w:r>
          </w:p>
        </w:tc>
        <w:tc>
          <w:tcPr>
            <w:tcW w:w="2160" w:type="dxa"/>
            <w:gridSpan w:val="2"/>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1.皮带运行过程中跨越、穿越皮带上下，在皮带上坐卧，蹬踏或直接、间接接触皮带运转部位等。</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2.皮带的护栏、护罩、护网、拉绳开关、联锁等安全设施缺失或失效。</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3.皮带清理、润滑、检维修时，未做到停机挂牌，开机前未确认周边环境。</w:t>
            </w:r>
          </w:p>
        </w:tc>
        <w:tc>
          <w:tcPr>
            <w:tcW w:w="2303" w:type="dxa"/>
            <w:gridSpan w:val="2"/>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1.皮带运输机的滚筒、托辊、联轴器等各运转部件设置护罩、护网、护栏等安全设施，并定期检查维护，确保其齐全有效。</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2.设置拉绳开关、声光报警等安全设施，并与皮带开机运行进行联锁，定期检查维护，确保齐全有效。</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3.设置“禁止跨越”“当心机械伤害”等安全警示标识。</w:t>
            </w:r>
          </w:p>
        </w:tc>
        <w:tc>
          <w:tcPr>
            <w:tcW w:w="3166" w:type="dxa"/>
            <w:gridSpan w:val="2"/>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1.编制安全操作规程，培训到位，落实到位。</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2.严禁直接或间接接触皮带运转部位。</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3.清理、点检、维修、润滑时必须先停机、挂牌、打切。</w:t>
            </w:r>
          </w:p>
        </w:tc>
        <w:tc>
          <w:tcPr>
            <w:tcW w:w="3816" w:type="dxa"/>
            <w:shd w:val="clear" w:color="auto" w:fill="auto"/>
            <w:vAlign w:val="center"/>
          </w:tcPr>
          <w:p>
            <w:pPr>
              <w:widowControl/>
              <w:jc w:val="center"/>
              <w:rPr>
                <w:rFonts w:hint="eastAsia" w:ascii="仿宋" w:hAnsi="仿宋" w:eastAsia="仿宋" w:cs="仿宋"/>
                <w:color w:val="auto"/>
                <w:sz w:val="21"/>
                <w:szCs w:val="21"/>
              </w:rPr>
            </w:pPr>
            <w:r>
              <w:rPr>
                <w:rFonts w:hint="eastAsia" w:ascii="仿宋" w:hAnsi="仿宋" w:eastAsia="仿宋" w:cs="仿宋"/>
                <w:color w:val="auto"/>
                <w:sz w:val="21"/>
                <w:szCs w:val="21"/>
              </w:rPr>
              <w:drawing>
                <wp:inline distT="0" distB="0" distL="0" distR="0">
                  <wp:extent cx="2028190" cy="1788795"/>
                  <wp:effectExtent l="0" t="0" r="3810" b="1905"/>
                  <wp:docPr id="30" name="图片 30" descr="C:\Users\jian1.liu\AppData\Roaming\DingTalk\312953821_v2\resource_cache\24\24e337bad0f8e0cd00992b23080b74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C:\Users\jian1.liu\AppData\Roaming\DingTalk\312953821_v2\resource_cache\24\24e337bad0f8e0cd00992b23080b7484.png"/>
                          <pic:cNvPicPr>
                            <a:picLocks noChangeAspect="1" noChangeArrowheads="1"/>
                          </pic:cNvPicPr>
                        </pic:nvPicPr>
                        <pic:blipFill>
                          <a:blip r:embed="rId24"/>
                          <a:srcRect/>
                          <a:stretch>
                            <a:fillRect/>
                          </a:stretch>
                        </pic:blipFill>
                        <pic:spPr>
                          <a:xfrm>
                            <a:off x="0" y="0"/>
                            <a:ext cx="2049093" cy="1807564"/>
                          </a:xfrm>
                          <a:prstGeom prst="rect">
                            <a:avLst/>
                          </a:prstGeom>
                          <a:noFill/>
                          <a:ln>
                            <a:noFill/>
                          </a:ln>
                        </pic:spPr>
                      </pic:pic>
                    </a:graphicData>
                  </a:graphic>
                </wp:inline>
              </w:drawing>
            </w:r>
          </w:p>
          <w:p>
            <w:pPr>
              <w:widowControl/>
              <w:jc w:val="left"/>
              <w:rPr>
                <w:rFonts w:hint="eastAsia" w:ascii="仿宋" w:hAnsi="仿宋" w:eastAsia="仿宋" w:cs="仿宋"/>
                <w:color w:val="auto"/>
                <w:kern w:val="2"/>
                <w:sz w:val="21"/>
                <w:szCs w:val="21"/>
                <w:lang w:val="en-US" w:eastAsia="zh-CN" w:bidi="ar-SA"/>
              </w:rPr>
            </w:pPr>
            <w:r>
              <w:rPr>
                <w:rFonts w:hint="eastAsia" w:ascii="仿宋" w:hAnsi="仿宋" w:eastAsia="仿宋" w:cs="仿宋"/>
                <w:color w:val="auto"/>
                <w:sz w:val="21"/>
                <w:szCs w:val="21"/>
              </w:rPr>
              <w:t>拉绳开关安装于皮带输送机两侧，用钢丝绳沿着输送机两侧把开关连接起来。当输送带设备发生紧急事故时，在现场沿线任意处拉动钢丝绳，切断控制线路，使得输送机停止运行。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556" w:type="dxa"/>
            <w:gridSpan w:val="2"/>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2</w:t>
            </w:r>
          </w:p>
        </w:tc>
        <w:tc>
          <w:tcPr>
            <w:tcW w:w="879" w:type="dxa"/>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铜冶炼</w:t>
            </w:r>
          </w:p>
        </w:tc>
        <w:tc>
          <w:tcPr>
            <w:tcW w:w="2014" w:type="dxa"/>
            <w:gridSpan w:val="2"/>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精矿、冰铜、烟灰失重螺旋</w:t>
            </w:r>
          </w:p>
        </w:tc>
        <w:tc>
          <w:tcPr>
            <w:tcW w:w="2160" w:type="dxa"/>
            <w:gridSpan w:val="2"/>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1.螺旋在运转过程中随意打开上方人孔门检查内部带料情况，负压控制不当，造成物料喷出伤人。</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2.螺旋内部堵料，在未停机的情况下用工器具进行疏通。</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3.检维修时，未做到停机挂牌，开机前未确认周边环境。</w:t>
            </w:r>
          </w:p>
        </w:tc>
        <w:tc>
          <w:tcPr>
            <w:tcW w:w="2303" w:type="dxa"/>
            <w:gridSpan w:val="2"/>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1.联轴器配置防护罩，设置点检孔。</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2.设置急停按钮。</w:t>
            </w:r>
          </w:p>
        </w:tc>
        <w:tc>
          <w:tcPr>
            <w:tcW w:w="3166" w:type="dxa"/>
            <w:gridSpan w:val="2"/>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1.编制安全操作规程，培训到位，落实到位。</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2.严禁直接或间接接触运转部位。</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3.清理、点检、维修、润滑时必须要停机、挂牌、打切。</w:t>
            </w:r>
          </w:p>
        </w:tc>
        <w:tc>
          <w:tcPr>
            <w:tcW w:w="3816" w:type="dxa"/>
            <w:shd w:val="clear" w:color="auto" w:fill="auto"/>
            <w:vAlign w:val="center"/>
          </w:tcPr>
          <w:p>
            <w:pPr>
              <w:widowControl/>
              <w:jc w:val="center"/>
              <w:rPr>
                <w:rFonts w:hint="eastAsia" w:ascii="仿宋" w:hAnsi="仿宋" w:eastAsia="仿宋" w:cs="仿宋"/>
                <w:color w:val="auto"/>
                <w:sz w:val="21"/>
                <w:szCs w:val="21"/>
              </w:rPr>
            </w:pPr>
            <w:r>
              <w:rPr>
                <w:rFonts w:hint="eastAsia" w:ascii="仿宋" w:hAnsi="仿宋" w:eastAsia="仿宋" w:cs="仿宋"/>
                <w:color w:val="auto"/>
                <w:sz w:val="21"/>
                <w:szCs w:val="21"/>
              </w:rPr>
              <w:drawing>
                <wp:inline distT="0" distB="0" distL="0" distR="0">
                  <wp:extent cx="2008505" cy="1516380"/>
                  <wp:effectExtent l="0" t="0" r="0" b="762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pic:cNvPicPr>
                            <a:picLocks noChangeAspect="1"/>
                          </pic:cNvPicPr>
                        </pic:nvPicPr>
                        <pic:blipFill>
                          <a:blip r:embed="rId25"/>
                          <a:stretch>
                            <a:fillRect/>
                          </a:stretch>
                        </pic:blipFill>
                        <pic:spPr>
                          <a:xfrm>
                            <a:off x="0" y="0"/>
                            <a:ext cx="2014359" cy="1520834"/>
                          </a:xfrm>
                          <a:prstGeom prst="rect">
                            <a:avLst/>
                          </a:prstGeom>
                        </pic:spPr>
                      </pic:pic>
                    </a:graphicData>
                  </a:graphic>
                </wp:inline>
              </w:drawing>
            </w:r>
            <w:r>
              <w:rPr>
                <w:rFonts w:hint="eastAsia" w:ascii="仿宋" w:hAnsi="仿宋" w:eastAsia="仿宋" w:cs="仿宋"/>
                <w:color w:val="auto"/>
                <w:sz w:val="21"/>
                <w:szCs w:val="21"/>
              </w:rPr>
              <w:drawing>
                <wp:inline distT="0" distB="0" distL="0" distR="0">
                  <wp:extent cx="1838325" cy="1742440"/>
                  <wp:effectExtent l="0" t="0" r="3175" b="10160"/>
                  <wp:docPr id="32" name="图片 32" descr="C:\Users\jian1.liu\AppData\Local\Microsoft\Windows\INetCache\Content.Word\急停按钮.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C:\Users\jian1.liu\AppData\Local\Microsoft\Windows\INetCache\Content.Word\急停按钮.png"/>
                          <pic:cNvPicPr>
                            <a:picLocks noChangeAspect="1" noChangeArrowheads="1"/>
                          </pic:cNvPicPr>
                        </pic:nvPicPr>
                        <pic:blipFill>
                          <a:blip r:embed="rId26"/>
                          <a:srcRect/>
                          <a:stretch>
                            <a:fillRect/>
                          </a:stretch>
                        </pic:blipFill>
                        <pic:spPr>
                          <a:xfrm>
                            <a:off x="0" y="0"/>
                            <a:ext cx="1838325" cy="1742440"/>
                          </a:xfrm>
                          <a:prstGeom prst="rect">
                            <a:avLst/>
                          </a:prstGeom>
                          <a:noFill/>
                          <a:ln>
                            <a:noFill/>
                          </a:ln>
                        </pic:spPr>
                      </pic:pic>
                    </a:graphicData>
                  </a:graphic>
                </wp:inline>
              </w:drawing>
            </w:r>
          </w:p>
          <w:p>
            <w:pPr>
              <w:widowControl/>
              <w:jc w:val="center"/>
              <w:rPr>
                <w:rFonts w:hint="eastAsia" w:ascii="仿宋" w:hAnsi="仿宋" w:eastAsia="仿宋" w:cs="仿宋"/>
                <w:color w:val="auto"/>
                <w:sz w:val="21"/>
                <w:szCs w:val="21"/>
              </w:rPr>
            </w:pPr>
            <w:r>
              <w:rPr>
                <w:rFonts w:hint="eastAsia" w:ascii="仿宋" w:hAnsi="仿宋" w:eastAsia="仿宋" w:cs="仿宋"/>
                <w:color w:val="auto"/>
                <w:sz w:val="21"/>
                <w:szCs w:val="21"/>
              </w:rPr>
              <w:t>当发生紧急情况时，通过快速按下急停按钮让设备停止运行。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556" w:type="dxa"/>
            <w:gridSpan w:val="2"/>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3</w:t>
            </w:r>
          </w:p>
        </w:tc>
        <w:tc>
          <w:tcPr>
            <w:tcW w:w="879" w:type="dxa"/>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铜冶炼</w:t>
            </w:r>
          </w:p>
        </w:tc>
        <w:tc>
          <w:tcPr>
            <w:tcW w:w="2014" w:type="dxa"/>
            <w:gridSpan w:val="2"/>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冰铜、烟灰、吹炼渣刮板</w:t>
            </w:r>
          </w:p>
        </w:tc>
        <w:tc>
          <w:tcPr>
            <w:tcW w:w="2160" w:type="dxa"/>
            <w:gridSpan w:val="2"/>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1.检修、清理时未停机、未挂牌、未打切。</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2.维修清理后安全设施未及时恢复。</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3.在运行中打开护板。</w:t>
            </w:r>
          </w:p>
        </w:tc>
        <w:tc>
          <w:tcPr>
            <w:tcW w:w="2303" w:type="dxa"/>
            <w:gridSpan w:val="2"/>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1.刮板机联轴器、驱动链条等各运转部位设置防护罩，并确保其齐全有效。</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2.设置急停按钮，并确保其齐全有效。</w:t>
            </w:r>
          </w:p>
        </w:tc>
        <w:tc>
          <w:tcPr>
            <w:tcW w:w="3166" w:type="dxa"/>
            <w:gridSpan w:val="2"/>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1.编制安全操作规程，培训到位，落实到位。</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2.严禁直接或间接接触运转部位。</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3.清理、点检、维修、润滑时必须要停机、挂牌、打切。</w:t>
            </w:r>
          </w:p>
        </w:tc>
        <w:tc>
          <w:tcPr>
            <w:tcW w:w="3816" w:type="dxa"/>
            <w:shd w:val="clear" w:color="auto" w:fill="auto"/>
            <w:vAlign w:val="center"/>
          </w:tcPr>
          <w:p>
            <w:pPr>
              <w:widowControl/>
              <w:jc w:val="center"/>
              <w:rPr>
                <w:rFonts w:hint="eastAsia" w:ascii="仿宋" w:hAnsi="仿宋" w:eastAsia="仿宋" w:cs="仿宋"/>
                <w:color w:val="auto"/>
                <w:sz w:val="21"/>
                <w:szCs w:val="21"/>
              </w:rPr>
            </w:pPr>
            <w:r>
              <w:rPr>
                <w:rFonts w:hint="eastAsia" w:ascii="仿宋" w:hAnsi="仿宋" w:eastAsia="仿宋" w:cs="仿宋"/>
                <w:color w:val="auto"/>
                <w:sz w:val="21"/>
                <w:szCs w:val="21"/>
              </w:rPr>
              <mc:AlternateContent>
                <mc:Choice Requires="wps">
                  <w:drawing>
                    <wp:anchor distT="0" distB="0" distL="114300" distR="114300" simplePos="0" relativeHeight="251660288" behindDoc="0" locked="0" layoutInCell="1" allowOverlap="1">
                      <wp:simplePos x="0" y="0"/>
                      <wp:positionH relativeFrom="column">
                        <wp:posOffset>553085</wp:posOffset>
                      </wp:positionH>
                      <wp:positionV relativeFrom="paragraph">
                        <wp:posOffset>322580</wp:posOffset>
                      </wp:positionV>
                      <wp:extent cx="876300" cy="1244600"/>
                      <wp:effectExtent l="28575" t="28575" r="34925" b="34925"/>
                      <wp:wrapNone/>
                      <wp:docPr id="37" name="椭圆 37"/>
                      <wp:cNvGraphicFramePr/>
                      <a:graphic xmlns:a="http://schemas.openxmlformats.org/drawingml/2006/main">
                        <a:graphicData uri="http://schemas.microsoft.com/office/word/2010/wordprocessingShape">
                          <wps:wsp>
                            <wps:cNvSpPr/>
                            <wps:spPr>
                              <a:xfrm>
                                <a:off x="8273415" y="3429000"/>
                                <a:ext cx="876300" cy="1244600"/>
                              </a:xfrm>
                              <a:prstGeom prst="ellipse">
                                <a:avLst/>
                              </a:prstGeom>
                              <a:noFill/>
                              <a:ln w="571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43.55pt;margin-top:25.4pt;height:98pt;width:69pt;z-index:251660288;v-text-anchor:middle;mso-width-relative:page;mso-height-relative:page;" filled="f" stroked="t" coordsize="21600,21600" o:gfxdata="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">
                      <v:fill on="f" focussize="0,0"/>
                      <v:stroke weight="4.5pt" color="#FF0000 [3204]" miterlimit="8" joinstyle="miter"/>
                      <v:imagedata o:title=""/>
                      <o:lock v:ext="edit" aspectratio="f"/>
                    </v:shape>
                  </w:pict>
                </mc:Fallback>
              </mc:AlternateContent>
            </w:r>
            <w:r>
              <w:rPr>
                <w:rFonts w:hint="eastAsia" w:ascii="仿宋" w:hAnsi="仿宋" w:eastAsia="仿宋" w:cs="仿宋"/>
                <w:color w:val="auto"/>
                <w:sz w:val="21"/>
                <w:szCs w:val="21"/>
              </w:rPr>
              <w:drawing>
                <wp:inline distT="0" distB="0" distL="0" distR="0">
                  <wp:extent cx="2106930" cy="1578610"/>
                  <wp:effectExtent l="0" t="0" r="1270" b="889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pic:cNvPicPr>
                            <a:picLocks noChangeAspect="1"/>
                          </pic:cNvPicPr>
                        </pic:nvPicPr>
                        <pic:blipFill>
                          <a:blip r:embed="rId27"/>
                          <a:stretch>
                            <a:fillRect/>
                          </a:stretch>
                        </pic:blipFill>
                        <pic:spPr>
                          <a:xfrm>
                            <a:off x="0" y="0"/>
                            <a:ext cx="2135585" cy="1600276"/>
                          </a:xfrm>
                          <a:prstGeom prst="rect">
                            <a:avLst/>
                          </a:prstGeom>
                        </pic:spPr>
                      </pic:pic>
                    </a:graphicData>
                  </a:graphic>
                </wp:inline>
              </w:drawing>
            </w:r>
          </w:p>
          <w:p>
            <w:pPr>
              <w:widowControl/>
              <w:jc w:val="center"/>
              <w:rPr>
                <w:rFonts w:hint="eastAsia" w:ascii="仿宋" w:hAnsi="仿宋" w:eastAsia="仿宋" w:cs="仿宋"/>
                <w:color w:val="auto"/>
                <w:sz w:val="21"/>
                <w:szCs w:val="21"/>
              </w:rPr>
            </w:pPr>
            <w:r>
              <w:rPr>
                <w:rFonts w:hint="eastAsia" w:ascii="仿宋" w:hAnsi="仿宋" w:eastAsia="仿宋" w:cs="仿宋"/>
                <w:color w:val="auto"/>
                <w:sz w:val="21"/>
                <w:szCs w:val="21"/>
              </w:rPr>
              <w:t>运转部位设置防护罩</w:t>
            </w:r>
          </w:p>
          <w:p>
            <w:pPr>
              <w:widowControl/>
              <w:jc w:val="center"/>
              <w:rPr>
                <w:rFonts w:hint="eastAsia" w:ascii="仿宋" w:hAnsi="仿宋" w:eastAsia="仿宋" w:cs="仿宋"/>
                <w:color w:val="auto"/>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556" w:type="dxa"/>
            <w:gridSpan w:val="2"/>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4</w:t>
            </w:r>
          </w:p>
        </w:tc>
        <w:tc>
          <w:tcPr>
            <w:tcW w:w="879" w:type="dxa"/>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铜冶炼</w:t>
            </w:r>
          </w:p>
        </w:tc>
        <w:tc>
          <w:tcPr>
            <w:tcW w:w="2014" w:type="dxa"/>
            <w:gridSpan w:val="2"/>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电解阴极剥片机组</w:t>
            </w:r>
          </w:p>
        </w:tc>
        <w:tc>
          <w:tcPr>
            <w:tcW w:w="2160" w:type="dxa"/>
            <w:gridSpan w:val="2"/>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1.限位、联锁故障，违规进入机组区域。</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2.剥片站维修或对剥片站进行润滑、清理作业，未关闭剥片站液压阀、气源阀造成剥片站翻转器动作。</w:t>
            </w:r>
          </w:p>
        </w:tc>
        <w:tc>
          <w:tcPr>
            <w:tcW w:w="2303" w:type="dxa"/>
            <w:gridSpan w:val="2"/>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1.护栏门应设置连锁开关。</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2.现场平台设置护栏，运转设施部位设置防护罩。</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3.设置停电联锁、急停联锁、禁止作业动作联锁。</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4.设置防落架。</w:t>
            </w:r>
          </w:p>
        </w:tc>
        <w:tc>
          <w:tcPr>
            <w:tcW w:w="3166" w:type="dxa"/>
            <w:gridSpan w:val="2"/>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1.对联锁开展进行定期检查。</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2.对员工开展安全告知，维修剥片站或对剥片站进行润滑、清理作业必须正确使用防落架。</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3.检维修是必须停机、挂牌、打切。</w:t>
            </w:r>
          </w:p>
        </w:tc>
        <w:tc>
          <w:tcPr>
            <w:tcW w:w="3816" w:type="dxa"/>
            <w:shd w:val="clear" w:color="auto" w:fill="auto"/>
            <w:vAlign w:val="center"/>
          </w:tcPr>
          <w:p>
            <w:pPr>
              <w:widowControl/>
              <w:jc w:val="center"/>
              <w:rPr>
                <w:rFonts w:hint="eastAsia" w:ascii="仿宋" w:hAnsi="仿宋" w:eastAsia="仿宋" w:cs="仿宋"/>
                <w:color w:val="auto"/>
                <w:sz w:val="21"/>
                <w:szCs w:val="21"/>
              </w:rPr>
            </w:pPr>
            <w:r>
              <w:rPr>
                <w:rFonts w:hint="eastAsia" w:ascii="仿宋" w:hAnsi="仿宋" w:eastAsia="仿宋" w:cs="仿宋"/>
                <w:color w:val="auto"/>
                <w:sz w:val="21"/>
                <w:szCs w:val="21"/>
              </w:rPr>
              <w:drawing>
                <wp:inline distT="0" distB="0" distL="0" distR="0">
                  <wp:extent cx="2124075" cy="1443355"/>
                  <wp:effectExtent l="0" t="0" r="9525" b="4445"/>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pic:cNvPicPr>
                            <a:picLocks noChangeAspect="1"/>
                          </pic:cNvPicPr>
                        </pic:nvPicPr>
                        <pic:blipFill>
                          <a:blip r:embed="rId28"/>
                          <a:stretch>
                            <a:fillRect/>
                          </a:stretch>
                        </pic:blipFill>
                        <pic:spPr>
                          <a:xfrm>
                            <a:off x="0" y="0"/>
                            <a:ext cx="2207994" cy="1500372"/>
                          </a:xfrm>
                          <a:prstGeom prst="rect">
                            <a:avLst/>
                          </a:prstGeom>
                        </pic:spPr>
                      </pic:pic>
                    </a:graphicData>
                  </a:graphic>
                </wp:inline>
              </w:drawing>
            </w:r>
            <w:r>
              <w:rPr>
                <w:rFonts w:hint="eastAsia" w:ascii="仿宋" w:hAnsi="仿宋" w:eastAsia="仿宋" w:cs="仿宋"/>
                <w:color w:val="auto"/>
                <w:sz w:val="21"/>
                <w:szCs w:val="21"/>
              </w:rPr>
              <w:drawing>
                <wp:inline distT="0" distB="0" distL="0" distR="0">
                  <wp:extent cx="2023110" cy="1685925"/>
                  <wp:effectExtent l="0" t="0" r="8890" b="3175"/>
                  <wp:docPr id="39" name="图片 39" descr="C:\Users\jian1.liu\AppData\Local\Microsoft\Windows\INetCache\Content.Word\机组限位与急停.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C:\Users\jian1.liu\AppData\Local\Microsoft\Windows\INetCache\Content.Word\机组限位与急停.png"/>
                          <pic:cNvPicPr>
                            <a:picLocks noChangeAspect="1" noChangeArrowheads="1"/>
                          </pic:cNvPicPr>
                        </pic:nvPicPr>
                        <pic:blipFill>
                          <a:blip r:embed="rId29"/>
                          <a:srcRect/>
                          <a:stretch>
                            <a:fillRect/>
                          </a:stretch>
                        </pic:blipFill>
                        <pic:spPr>
                          <a:xfrm>
                            <a:off x="0" y="0"/>
                            <a:ext cx="2023422" cy="1686185"/>
                          </a:xfrm>
                          <a:prstGeom prst="rect">
                            <a:avLst/>
                          </a:prstGeom>
                          <a:noFill/>
                          <a:ln>
                            <a:noFill/>
                          </a:ln>
                        </pic:spPr>
                      </pic:pic>
                    </a:graphicData>
                  </a:graphic>
                </wp:inline>
              </w:drawing>
            </w:r>
          </w:p>
          <w:p>
            <w:pPr>
              <w:widowControl/>
              <w:jc w:val="center"/>
              <w:rPr>
                <w:rFonts w:hint="eastAsia" w:ascii="仿宋" w:hAnsi="仿宋" w:eastAsia="仿宋" w:cs="仿宋"/>
                <w:color w:val="auto"/>
                <w:kern w:val="2"/>
                <w:sz w:val="21"/>
                <w:szCs w:val="21"/>
                <w:lang w:val="en-US" w:eastAsia="zh-CN" w:bidi="ar-SA"/>
              </w:rPr>
            </w:pPr>
            <w:r>
              <w:rPr>
                <w:rFonts w:hint="eastAsia" w:ascii="仿宋" w:hAnsi="仿宋" w:eastAsia="仿宋" w:cs="仿宋"/>
                <w:color w:val="auto"/>
                <w:sz w:val="21"/>
                <w:szCs w:val="21"/>
              </w:rPr>
              <w:t>当护栏门的限位开关打开时，机组停止运行；当发生紧急情况时，通过快速按下急停按钮让设备停止转动。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556" w:type="dxa"/>
            <w:gridSpan w:val="2"/>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5</w:t>
            </w:r>
          </w:p>
        </w:tc>
        <w:tc>
          <w:tcPr>
            <w:tcW w:w="879" w:type="dxa"/>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铜冶炼</w:t>
            </w:r>
          </w:p>
        </w:tc>
        <w:tc>
          <w:tcPr>
            <w:tcW w:w="2014" w:type="dxa"/>
            <w:gridSpan w:val="2"/>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阴极铜打包机</w:t>
            </w:r>
          </w:p>
        </w:tc>
        <w:tc>
          <w:tcPr>
            <w:tcW w:w="2160" w:type="dxa"/>
            <w:gridSpan w:val="2"/>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打包机维修或对打包机进行润滑、清理作业，未关闭打包机液压阀、气源阀，造成打包机头掉落或动作。</w:t>
            </w:r>
          </w:p>
        </w:tc>
        <w:tc>
          <w:tcPr>
            <w:tcW w:w="2303" w:type="dxa"/>
            <w:gridSpan w:val="2"/>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1.设置安全销。</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2.打包机头与支架之间设置安全绳。</w:t>
            </w:r>
          </w:p>
        </w:tc>
        <w:tc>
          <w:tcPr>
            <w:tcW w:w="3166" w:type="dxa"/>
            <w:gridSpan w:val="2"/>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1.对员工开展安全告知，维修打包机故障或对打包机进行润滑、清理作业必须由外向里将安全销插好。</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2.定期对打包机头与支架之间安全绳进行检查。</w:t>
            </w:r>
          </w:p>
        </w:tc>
        <w:tc>
          <w:tcPr>
            <w:tcW w:w="3816" w:type="dxa"/>
            <w:shd w:val="clear" w:color="auto" w:fill="auto"/>
            <w:vAlign w:val="center"/>
          </w:tcPr>
          <w:p>
            <w:pPr>
              <w:widowControl/>
              <w:jc w:val="center"/>
              <w:rPr>
                <w:rFonts w:hint="eastAsia" w:ascii="仿宋" w:hAnsi="仿宋" w:eastAsia="仿宋" w:cs="仿宋"/>
                <w:color w:val="auto"/>
                <w:sz w:val="21"/>
                <w:szCs w:val="21"/>
              </w:rPr>
            </w:pPr>
            <w:r>
              <w:rPr>
                <w:rFonts w:hint="eastAsia" w:ascii="仿宋" w:hAnsi="仿宋" w:eastAsia="仿宋" w:cs="仿宋"/>
                <w:color w:val="auto"/>
                <w:sz w:val="21"/>
                <w:szCs w:val="21"/>
              </w:rPr>
              <w:drawing>
                <wp:inline distT="0" distB="0" distL="0" distR="0">
                  <wp:extent cx="2117725" cy="1562100"/>
                  <wp:effectExtent l="0" t="0" r="3175" b="0"/>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pic:cNvPicPr>
                            <a:picLocks noChangeAspect="1"/>
                          </pic:cNvPicPr>
                        </pic:nvPicPr>
                        <pic:blipFill>
                          <a:blip r:embed="rId30"/>
                          <a:stretch>
                            <a:fillRect/>
                          </a:stretch>
                        </pic:blipFill>
                        <pic:spPr>
                          <a:xfrm>
                            <a:off x="0" y="0"/>
                            <a:ext cx="2131097" cy="1571767"/>
                          </a:xfrm>
                          <a:prstGeom prst="rect">
                            <a:avLst/>
                          </a:prstGeom>
                        </pic:spPr>
                      </pic:pic>
                    </a:graphicData>
                  </a:graphic>
                </wp:inline>
              </w:drawing>
            </w:r>
            <w:r>
              <w:rPr>
                <w:rFonts w:hint="eastAsia" w:ascii="仿宋" w:hAnsi="仿宋" w:eastAsia="仿宋" w:cs="仿宋"/>
                <w:color w:val="auto"/>
                <w:sz w:val="21"/>
                <w:szCs w:val="21"/>
              </w:rPr>
              <w:drawing>
                <wp:inline distT="0" distB="0" distL="0" distR="0">
                  <wp:extent cx="2079625" cy="1452245"/>
                  <wp:effectExtent l="0" t="0" r="3175" b="8255"/>
                  <wp:docPr id="42" name="图片 42" descr="C:\Users\jian1.liu\AppData\Local\Microsoft\Windows\INetCache\Content.Word\安全销.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C:\Users\jian1.liu\AppData\Local\Microsoft\Windows\INetCache\Content.Word\安全销.png"/>
                          <pic:cNvPicPr>
                            <a:picLocks noChangeAspect="1" noChangeArrowheads="1"/>
                          </pic:cNvPicPr>
                        </pic:nvPicPr>
                        <pic:blipFill>
                          <a:blip r:embed="rId31"/>
                          <a:srcRect/>
                          <a:stretch>
                            <a:fillRect/>
                          </a:stretch>
                        </pic:blipFill>
                        <pic:spPr>
                          <a:xfrm>
                            <a:off x="0" y="0"/>
                            <a:ext cx="2089410" cy="1459271"/>
                          </a:xfrm>
                          <a:prstGeom prst="rect">
                            <a:avLst/>
                          </a:prstGeom>
                          <a:noFill/>
                          <a:ln>
                            <a:noFill/>
                          </a:ln>
                        </pic:spPr>
                      </pic:pic>
                    </a:graphicData>
                  </a:graphic>
                </wp:inline>
              </w:drawing>
            </w:r>
          </w:p>
          <w:p>
            <w:pPr>
              <w:widowControl/>
              <w:jc w:val="left"/>
              <w:rPr>
                <w:rFonts w:hint="eastAsia" w:ascii="仿宋" w:hAnsi="仿宋" w:eastAsia="仿宋" w:cs="仿宋"/>
                <w:color w:val="auto"/>
                <w:kern w:val="2"/>
                <w:sz w:val="21"/>
                <w:szCs w:val="21"/>
                <w:lang w:val="en-US" w:eastAsia="zh-CN" w:bidi="ar-SA"/>
              </w:rPr>
            </w:pPr>
            <w:r>
              <w:rPr>
                <w:rFonts w:hint="eastAsia" w:ascii="仿宋" w:hAnsi="仿宋" w:eastAsia="仿宋" w:cs="仿宋"/>
                <w:color w:val="auto"/>
                <w:sz w:val="21"/>
                <w:szCs w:val="21"/>
              </w:rPr>
              <w:t>检维修时，将安全销放置到插孔里，防止机头意外滑落伤人。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556" w:type="dxa"/>
            <w:gridSpan w:val="2"/>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6</w:t>
            </w:r>
          </w:p>
        </w:tc>
        <w:tc>
          <w:tcPr>
            <w:tcW w:w="879" w:type="dxa"/>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铜冶炼</w:t>
            </w:r>
          </w:p>
        </w:tc>
        <w:tc>
          <w:tcPr>
            <w:tcW w:w="2014" w:type="dxa"/>
            <w:gridSpan w:val="2"/>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蒸汽干燥机</w:t>
            </w:r>
          </w:p>
        </w:tc>
        <w:tc>
          <w:tcPr>
            <w:tcW w:w="2160" w:type="dxa"/>
            <w:gridSpan w:val="2"/>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1.护栏破损，巡检人员靠近旋转部位。</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2.检维修时，未执行停电挂牌制度。</w:t>
            </w:r>
          </w:p>
        </w:tc>
        <w:tc>
          <w:tcPr>
            <w:tcW w:w="2303" w:type="dxa"/>
            <w:gridSpan w:val="2"/>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设置护栏，并确保完好。</w:t>
            </w:r>
          </w:p>
        </w:tc>
        <w:tc>
          <w:tcPr>
            <w:tcW w:w="3166" w:type="dxa"/>
            <w:gridSpan w:val="2"/>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1.定期开展安全检查。</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2.检维修时，制定并落实检维修方案，严格执行停电挂牌制度。</w:t>
            </w:r>
          </w:p>
        </w:tc>
        <w:tc>
          <w:tcPr>
            <w:tcW w:w="3816" w:type="dxa"/>
            <w:shd w:val="clear" w:color="auto" w:fill="auto"/>
            <w:vAlign w:val="center"/>
          </w:tcPr>
          <w:p>
            <w:pPr>
              <w:widowControl/>
              <w:jc w:val="center"/>
              <w:rPr>
                <w:rFonts w:hint="eastAsia" w:ascii="仿宋" w:hAnsi="仿宋" w:eastAsia="仿宋" w:cs="仿宋"/>
                <w:color w:val="auto"/>
                <w:sz w:val="21"/>
                <w:szCs w:val="21"/>
              </w:rPr>
            </w:pPr>
            <w:r>
              <w:rPr>
                <w:rFonts w:hint="eastAsia" w:ascii="仿宋" w:hAnsi="仿宋" w:eastAsia="仿宋" w:cs="仿宋"/>
                <w:color w:val="auto"/>
                <w:sz w:val="21"/>
                <w:szCs w:val="21"/>
              </w:rPr>
              <w:drawing>
                <wp:inline distT="0" distB="0" distL="0" distR="0">
                  <wp:extent cx="1947545" cy="1468120"/>
                  <wp:effectExtent l="0" t="0" r="8255" b="5080"/>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pic:cNvPicPr>
                            <a:picLocks noChangeAspect="1"/>
                          </pic:cNvPicPr>
                        </pic:nvPicPr>
                        <pic:blipFill>
                          <a:blip r:embed="rId32"/>
                          <a:stretch>
                            <a:fillRect/>
                          </a:stretch>
                        </pic:blipFill>
                        <pic:spPr>
                          <a:xfrm>
                            <a:off x="0" y="0"/>
                            <a:ext cx="1957998" cy="1476160"/>
                          </a:xfrm>
                          <a:prstGeom prst="rect">
                            <a:avLst/>
                          </a:prstGeom>
                        </pic:spPr>
                      </pic:pic>
                    </a:graphicData>
                  </a:graphic>
                </wp:inline>
              </w:drawing>
            </w:r>
          </w:p>
          <w:p>
            <w:pPr>
              <w:widowControl/>
              <w:jc w:val="center"/>
              <w:rPr>
                <w:rFonts w:hint="eastAsia" w:ascii="仿宋" w:hAnsi="仿宋" w:eastAsia="仿宋" w:cs="仿宋"/>
                <w:color w:val="auto"/>
                <w:sz w:val="21"/>
                <w:szCs w:val="21"/>
                <w:lang w:val="en-US" w:eastAsia="zh-CN"/>
              </w:rPr>
            </w:pPr>
            <w:r>
              <w:rPr>
                <w:rFonts w:hint="eastAsia" w:ascii="仿宋" w:hAnsi="仿宋" w:eastAsia="仿宋" w:cs="仿宋"/>
                <w:color w:val="auto"/>
                <w:sz w:val="21"/>
                <w:szCs w:val="21"/>
                <w:lang w:val="en-US" w:eastAsia="zh-CN"/>
              </w:rPr>
              <w:t>护栏设置示意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556" w:type="dxa"/>
            <w:gridSpan w:val="2"/>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7</w:t>
            </w:r>
          </w:p>
        </w:tc>
        <w:tc>
          <w:tcPr>
            <w:tcW w:w="879" w:type="dxa"/>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氧化铝</w:t>
            </w:r>
          </w:p>
        </w:tc>
        <w:tc>
          <w:tcPr>
            <w:tcW w:w="2014" w:type="dxa"/>
            <w:gridSpan w:val="2"/>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立盘、平盘过滤机、压滤机操作及更换滤布作业</w:t>
            </w:r>
          </w:p>
        </w:tc>
        <w:tc>
          <w:tcPr>
            <w:tcW w:w="2160" w:type="dxa"/>
            <w:gridSpan w:val="2"/>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1.更换滤布时，人员未撤离，现场转动立盘。</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2.人员翻越护栏，进入运行中盘面间进行清理工作。</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3.检修前未断电，人员误操作。</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4.未按程序试车，安全装置未恢复。</w:t>
            </w:r>
          </w:p>
        </w:tc>
        <w:tc>
          <w:tcPr>
            <w:tcW w:w="2303" w:type="dxa"/>
            <w:gridSpan w:val="2"/>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1.停止设备运行切断电源并挂好警示牌；将现场控制箱转换开关打到停止位置；工作前对安全措施进行确认，安全措施不全禁止进行检修作业。</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2.立盘、平盘操作平台处加装护栏，加装警示标语。</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3.设置防转动装置，停车换布时使用。</w:t>
            </w:r>
          </w:p>
        </w:tc>
        <w:tc>
          <w:tcPr>
            <w:tcW w:w="3166" w:type="dxa"/>
            <w:gridSpan w:val="2"/>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1.定期对操作步骤及更换滤布作业过程进行跟踪监护。</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2.清理积料、结疤时必须停车处理，现场管理干部做好监护工作。</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3.设备需要转动时，执行押票试运，人员撤离至安全区域后，可转动立盘。</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4.设备检修完后应先进行单项试车，试车时操作工应在现场；检修完设备后，拆卸的安全防护装置必须复位且牢固可靠。</w:t>
            </w:r>
          </w:p>
        </w:tc>
        <w:tc>
          <w:tcPr>
            <w:tcW w:w="3816" w:type="dxa"/>
            <w:shd w:val="clear" w:color="auto" w:fill="auto"/>
            <w:vAlign w:val="center"/>
          </w:tcPr>
          <w:p>
            <w:pPr>
              <w:widowControl/>
              <w:jc w:val="center"/>
              <w:rPr>
                <w:rFonts w:hint="eastAsia" w:ascii="仿宋" w:hAnsi="仿宋" w:eastAsia="仿宋" w:cs="仿宋"/>
                <w:color w:val="auto"/>
                <w:sz w:val="21"/>
                <w:szCs w:val="21"/>
              </w:rPr>
            </w:pPr>
            <w:r>
              <w:rPr>
                <w:rFonts w:hint="eastAsia" w:ascii="仿宋" w:hAnsi="仿宋" w:eastAsia="仿宋" w:cs="仿宋"/>
                <w:color w:val="auto"/>
                <w:sz w:val="21"/>
                <w:szCs w:val="21"/>
              </w:rPr>
              <mc:AlternateContent>
                <mc:Choice Requires="wps">
                  <w:drawing>
                    <wp:anchor distT="0" distB="0" distL="114300" distR="114300" simplePos="0" relativeHeight="251661312" behindDoc="0" locked="0" layoutInCell="1" allowOverlap="1">
                      <wp:simplePos x="0" y="0"/>
                      <wp:positionH relativeFrom="column">
                        <wp:posOffset>929005</wp:posOffset>
                      </wp:positionH>
                      <wp:positionV relativeFrom="paragraph">
                        <wp:posOffset>1007745</wp:posOffset>
                      </wp:positionV>
                      <wp:extent cx="890270" cy="770890"/>
                      <wp:effectExtent l="6350" t="6350" r="17780" b="111760"/>
                      <wp:wrapNone/>
                      <wp:docPr id="46" name="圆角矩形标注 46"/>
                      <wp:cNvGraphicFramePr/>
                      <a:graphic xmlns:a="http://schemas.openxmlformats.org/drawingml/2006/main">
                        <a:graphicData uri="http://schemas.microsoft.com/office/word/2010/wordprocessingShape">
                          <wps:wsp>
                            <wps:cNvSpPr/>
                            <wps:spPr>
                              <a:xfrm>
                                <a:off x="0" y="0"/>
                                <a:ext cx="890270" cy="770890"/>
                              </a:xfrm>
                              <a:prstGeom prst="wedgeRoundRectCallout">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ascii="宋体" w:hAnsi="宋体" w:eastAsia="宋体"/>
                                      <w:color w:val="FFFF00"/>
                                      <w:sz w:val="24"/>
                                      <w:szCs w:val="24"/>
                                    </w:rPr>
                                  </w:pPr>
                                  <w:r>
                                    <w:rPr>
                                      <w:rFonts w:hint="eastAsia" w:ascii="宋体" w:hAnsi="宋体" w:eastAsia="宋体"/>
                                      <w:color w:val="FFFF00"/>
                                      <w:sz w:val="24"/>
                                      <w:szCs w:val="24"/>
                                    </w:rPr>
                                    <w:t>立盘防转动装置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73.15pt;margin-top:79.35pt;height:60.7pt;width:70.1pt;z-index:251661312;v-text-anchor:middle;mso-width-relative:page;mso-height-relative:page;" filled="f" stroked="t" coordsize="21600,21600" o:gfxdata="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" adj="6300,24300,14400">
                      <v:fill on="f" focussize="0,0"/>
                      <v:stroke weight="1pt" color="#2F528F [3204]" miterlimit="8" joinstyle="miter"/>
                      <v:imagedata o:title=""/>
                      <o:lock v:ext="edit" aspectratio="f"/>
                      <v:textbox>
                        <w:txbxContent>
                          <w:p>
                            <w:pPr>
                              <w:jc w:val="center"/>
                              <w:rPr>
                                <w:rFonts w:ascii="宋体" w:hAnsi="宋体" w:eastAsia="宋体"/>
                                <w:color w:val="FFFF00"/>
                                <w:sz w:val="24"/>
                                <w:szCs w:val="24"/>
                              </w:rPr>
                            </w:pPr>
                            <w:r>
                              <w:rPr>
                                <w:rFonts w:hint="eastAsia" w:ascii="宋体" w:hAnsi="宋体" w:eastAsia="宋体"/>
                                <w:color w:val="FFFF00"/>
                                <w:sz w:val="24"/>
                                <w:szCs w:val="24"/>
                              </w:rPr>
                              <w:t>立盘防转动装置</w:t>
                            </w:r>
                          </w:p>
                        </w:txbxContent>
                      </v:textbox>
                    </v:shape>
                  </w:pict>
                </mc:Fallback>
              </mc:AlternateContent>
            </w:r>
            <w:r>
              <w:rPr>
                <w:rFonts w:hint="eastAsia" w:ascii="仿宋" w:hAnsi="仿宋" w:eastAsia="仿宋" w:cs="仿宋"/>
                <w:color w:val="auto"/>
                <w:sz w:val="21"/>
                <w:szCs w:val="21"/>
              </w:rPr>
              <w:drawing>
                <wp:inline distT="0" distB="0" distL="0" distR="0">
                  <wp:extent cx="2405380" cy="2273935"/>
                  <wp:effectExtent l="0" t="0" r="7620" b="12065"/>
                  <wp:docPr id="47" name="图片 3"/>
                  <wp:cNvGraphicFramePr/>
                  <a:graphic xmlns:a="http://schemas.openxmlformats.org/drawingml/2006/main">
                    <a:graphicData uri="http://schemas.openxmlformats.org/drawingml/2006/picture">
                      <pic:pic xmlns:pic="http://schemas.openxmlformats.org/drawingml/2006/picture">
                        <pic:nvPicPr>
                          <pic:cNvPr id="47" name="图片 3"/>
                          <pic:cNvPicPr/>
                        </pic:nvPicPr>
                        <pic:blipFill>
                          <a:blip r:embed="rId33"/>
                          <a:stretch>
                            <a:fillRect/>
                          </a:stretch>
                        </pic:blipFill>
                        <pic:spPr>
                          <a:xfrm>
                            <a:off x="0" y="0"/>
                            <a:ext cx="2418606" cy="2286053"/>
                          </a:xfrm>
                          <a:prstGeom prst="rect">
                            <a:avLst/>
                          </a:prstGeom>
                        </pic:spPr>
                      </pic:pic>
                    </a:graphicData>
                  </a:graphic>
                </wp:inline>
              </w:drawing>
            </w:r>
          </w:p>
          <w:p>
            <w:pPr>
              <w:widowControl/>
              <w:jc w:val="center"/>
              <w:rPr>
                <w:rFonts w:hint="eastAsia" w:ascii="仿宋" w:hAnsi="仿宋" w:eastAsia="仿宋" w:cs="仿宋"/>
                <w:color w:val="auto"/>
                <w:kern w:val="2"/>
                <w:sz w:val="21"/>
                <w:szCs w:val="21"/>
                <w:lang w:val="en-US" w:eastAsia="zh-CN" w:bidi="ar-SA"/>
              </w:rPr>
            </w:pPr>
            <w:r>
              <w:rPr>
                <w:rFonts w:hint="eastAsia" w:ascii="仿宋" w:hAnsi="仿宋" w:eastAsia="仿宋" w:cs="仿宋"/>
                <w:color w:val="auto"/>
                <w:sz w:val="21"/>
                <w:szCs w:val="21"/>
              </w:rPr>
              <w:t>加装立盘防转动装置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556" w:type="dxa"/>
            <w:gridSpan w:val="2"/>
            <w:shd w:val="clear" w:color="auto" w:fill="auto"/>
            <w:vAlign w:val="center"/>
          </w:tcPr>
          <w:p>
            <w:pPr>
              <w:widowControl/>
              <w:jc w:val="left"/>
              <w:rPr>
                <w:rFonts w:hint="eastAsia" w:ascii="仿宋" w:hAnsi="仿宋" w:eastAsia="仿宋" w:cs="仿宋"/>
                <w:color w:val="auto"/>
                <w:kern w:val="2"/>
                <w:sz w:val="21"/>
                <w:szCs w:val="21"/>
                <w:lang w:val="en-US" w:eastAsia="zh-CN" w:bidi="ar-SA"/>
              </w:rPr>
            </w:pPr>
            <w:r>
              <w:rPr>
                <w:rFonts w:hint="eastAsia" w:ascii="仿宋" w:hAnsi="仿宋" w:eastAsia="仿宋" w:cs="仿宋"/>
                <w:color w:val="auto"/>
                <w:sz w:val="21"/>
                <w:szCs w:val="21"/>
              </w:rPr>
              <w:t>8</w:t>
            </w:r>
          </w:p>
        </w:tc>
        <w:tc>
          <w:tcPr>
            <w:tcW w:w="879" w:type="dxa"/>
            <w:shd w:val="clear" w:color="auto" w:fill="auto"/>
            <w:vAlign w:val="center"/>
          </w:tcPr>
          <w:p>
            <w:pPr>
              <w:widowControl/>
              <w:jc w:val="left"/>
              <w:rPr>
                <w:rFonts w:hint="eastAsia" w:ascii="仿宋" w:hAnsi="仿宋" w:eastAsia="仿宋" w:cs="仿宋"/>
                <w:color w:val="auto"/>
                <w:kern w:val="2"/>
                <w:sz w:val="21"/>
                <w:szCs w:val="21"/>
                <w:lang w:val="en-US" w:eastAsia="zh-CN" w:bidi="ar-SA"/>
              </w:rPr>
            </w:pPr>
            <w:r>
              <w:rPr>
                <w:rFonts w:hint="eastAsia" w:ascii="仿宋" w:hAnsi="仿宋" w:eastAsia="仿宋" w:cs="仿宋"/>
                <w:color w:val="auto"/>
                <w:sz w:val="21"/>
                <w:szCs w:val="21"/>
              </w:rPr>
              <w:t>氧化铝</w:t>
            </w:r>
          </w:p>
        </w:tc>
        <w:tc>
          <w:tcPr>
            <w:tcW w:w="2014" w:type="dxa"/>
            <w:gridSpan w:val="2"/>
            <w:shd w:val="clear" w:color="auto" w:fill="auto"/>
            <w:vAlign w:val="center"/>
          </w:tcPr>
          <w:p>
            <w:pPr>
              <w:widowControl/>
              <w:jc w:val="left"/>
              <w:rPr>
                <w:rFonts w:hint="eastAsia" w:ascii="仿宋" w:hAnsi="仿宋" w:eastAsia="仿宋" w:cs="仿宋"/>
                <w:color w:val="auto"/>
                <w:kern w:val="2"/>
                <w:sz w:val="21"/>
                <w:szCs w:val="21"/>
                <w:lang w:val="en-US" w:eastAsia="zh-CN" w:bidi="ar-SA"/>
              </w:rPr>
            </w:pPr>
            <w:r>
              <w:rPr>
                <w:rFonts w:hint="eastAsia" w:ascii="仿宋" w:hAnsi="仿宋" w:eastAsia="仿宋" w:cs="仿宋"/>
                <w:color w:val="auto"/>
                <w:sz w:val="21"/>
                <w:szCs w:val="21"/>
              </w:rPr>
              <w:t>板式给料机作业</w:t>
            </w:r>
          </w:p>
        </w:tc>
        <w:tc>
          <w:tcPr>
            <w:tcW w:w="2160" w:type="dxa"/>
            <w:gridSpan w:val="2"/>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1.急停开关、紧急拉绳等安全装置缺失、损坏或失效。</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2.启动前未响铃，未检查确认，人员未及时撤离。</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3.倚靠输送机联轴器、主、被动轮等转动部位。</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4.检修时设备未断电。</w:t>
            </w:r>
          </w:p>
          <w:p>
            <w:pPr>
              <w:widowControl/>
              <w:jc w:val="left"/>
              <w:rPr>
                <w:rFonts w:hint="eastAsia" w:ascii="仿宋" w:hAnsi="仿宋" w:eastAsia="仿宋" w:cs="仿宋"/>
                <w:color w:val="auto"/>
                <w:kern w:val="2"/>
                <w:sz w:val="21"/>
                <w:szCs w:val="21"/>
                <w:lang w:val="en-US" w:eastAsia="zh-CN" w:bidi="ar-SA"/>
              </w:rPr>
            </w:pPr>
            <w:r>
              <w:rPr>
                <w:rFonts w:hint="eastAsia" w:ascii="仿宋" w:hAnsi="仿宋" w:eastAsia="仿宋" w:cs="仿宋"/>
                <w:color w:val="auto"/>
                <w:sz w:val="21"/>
                <w:szCs w:val="21"/>
              </w:rPr>
              <w:t>5.清理皮带积料人员违章站在皮带上清理。</w:t>
            </w:r>
          </w:p>
        </w:tc>
        <w:tc>
          <w:tcPr>
            <w:tcW w:w="2303" w:type="dxa"/>
            <w:gridSpan w:val="2"/>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1.增设系统运行连锁、急停开关、预警电铃。</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2、电机、减速机联轴器等部位加装防护罩。</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3.加装皮带逆止器、防倒转装置。</w:t>
            </w:r>
          </w:p>
          <w:p>
            <w:pPr>
              <w:widowControl/>
              <w:jc w:val="left"/>
              <w:rPr>
                <w:rFonts w:hint="eastAsia" w:ascii="仿宋" w:hAnsi="仿宋" w:eastAsia="仿宋" w:cs="仿宋"/>
                <w:color w:val="auto"/>
                <w:kern w:val="2"/>
                <w:sz w:val="21"/>
                <w:szCs w:val="21"/>
                <w:lang w:val="en-US" w:eastAsia="zh-CN" w:bidi="ar-SA"/>
              </w:rPr>
            </w:pPr>
            <w:r>
              <w:rPr>
                <w:rFonts w:hint="eastAsia" w:ascii="仿宋" w:hAnsi="仿宋" w:eastAsia="仿宋" w:cs="仿宋"/>
                <w:color w:val="auto"/>
                <w:sz w:val="21"/>
                <w:szCs w:val="21"/>
              </w:rPr>
              <w:t>4.头部设置遇物料阻塞能随时自动停车的装置，首轮上缘、尾轮及拉紧装置设防护装置。</w:t>
            </w:r>
          </w:p>
        </w:tc>
        <w:tc>
          <w:tcPr>
            <w:tcW w:w="3166" w:type="dxa"/>
            <w:gridSpan w:val="2"/>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1.启动前必须进行响铃（每次响铃10秒钟）3次，每次间隔不低于5秒。</w:t>
            </w:r>
          </w:p>
          <w:p>
            <w:pPr>
              <w:widowControl/>
              <w:jc w:val="left"/>
              <w:rPr>
                <w:rFonts w:hint="eastAsia" w:ascii="仿宋" w:hAnsi="仿宋" w:eastAsia="仿宋" w:cs="仿宋"/>
                <w:color w:val="auto"/>
                <w:kern w:val="2"/>
                <w:sz w:val="21"/>
                <w:szCs w:val="21"/>
                <w:lang w:val="en-US" w:eastAsia="zh-CN" w:bidi="ar-SA"/>
              </w:rPr>
            </w:pPr>
            <w:r>
              <w:rPr>
                <w:rFonts w:hint="eastAsia" w:ascii="仿宋" w:hAnsi="仿宋" w:eastAsia="仿宋" w:cs="仿宋"/>
                <w:color w:val="auto"/>
                <w:sz w:val="21"/>
                <w:szCs w:val="21"/>
              </w:rPr>
              <w:t>2.作业人员全部撤离工作现场后，方可进行设备试运工作；设备检修完后先进行单项试车，试车时操作工应在现场。</w:t>
            </w:r>
          </w:p>
        </w:tc>
        <w:tc>
          <w:tcPr>
            <w:tcW w:w="3816" w:type="dxa"/>
            <w:shd w:val="clear" w:color="auto" w:fill="auto"/>
            <w:vAlign w:val="center"/>
          </w:tcPr>
          <w:p>
            <w:pPr>
              <w:widowControl/>
              <w:jc w:val="center"/>
              <w:rPr>
                <w:rFonts w:hint="eastAsia" w:ascii="仿宋" w:hAnsi="仿宋" w:eastAsia="仿宋" w:cs="仿宋"/>
                <w:color w:val="auto"/>
                <w:sz w:val="21"/>
                <w:szCs w:val="21"/>
              </w:rPr>
            </w:pPr>
            <w:r>
              <w:rPr>
                <w:rFonts w:hint="eastAsia" w:ascii="仿宋" w:hAnsi="仿宋" w:eastAsia="仿宋" w:cs="仿宋"/>
                <w:color w:val="auto"/>
                <w:sz w:val="21"/>
                <w:szCs w:val="21"/>
              </w:rPr>
              <w:drawing>
                <wp:inline distT="0" distB="0" distL="0" distR="0">
                  <wp:extent cx="2432685" cy="2288540"/>
                  <wp:effectExtent l="0" t="0" r="5715" b="10160"/>
                  <wp:docPr id="48" name="图片 3"/>
                  <wp:cNvGraphicFramePr/>
                  <a:graphic xmlns:a="http://schemas.openxmlformats.org/drawingml/2006/main">
                    <a:graphicData uri="http://schemas.openxmlformats.org/drawingml/2006/picture">
                      <pic:pic xmlns:pic="http://schemas.openxmlformats.org/drawingml/2006/picture">
                        <pic:nvPicPr>
                          <pic:cNvPr id="48" name="图片 3"/>
                          <pic:cNvPicPr/>
                        </pic:nvPicPr>
                        <pic:blipFill>
                          <a:blip r:embed="rId34"/>
                          <a:stretch>
                            <a:fillRect/>
                          </a:stretch>
                        </pic:blipFill>
                        <pic:spPr>
                          <a:xfrm>
                            <a:off x="0" y="0"/>
                            <a:ext cx="2429880" cy="2286053"/>
                          </a:xfrm>
                          <a:prstGeom prst="rect">
                            <a:avLst/>
                          </a:prstGeom>
                        </pic:spPr>
                      </pic:pic>
                    </a:graphicData>
                  </a:graphic>
                </wp:inline>
              </w:drawing>
            </w:r>
          </w:p>
          <w:p>
            <w:pPr>
              <w:widowControl/>
              <w:jc w:val="center"/>
              <w:rPr>
                <w:rFonts w:hint="eastAsia" w:ascii="仿宋" w:hAnsi="仿宋" w:eastAsia="仿宋" w:cs="仿宋"/>
                <w:color w:val="auto"/>
                <w:kern w:val="2"/>
                <w:sz w:val="21"/>
                <w:szCs w:val="21"/>
                <w:lang w:val="en-US" w:eastAsia="zh-CN" w:bidi="ar-SA"/>
              </w:rPr>
            </w:pPr>
            <w:r>
              <w:rPr>
                <w:rFonts w:hint="eastAsia" w:ascii="仿宋" w:hAnsi="仿宋" w:eastAsia="仿宋" w:cs="仿宋"/>
                <w:color w:val="auto"/>
                <w:sz w:val="21"/>
                <w:szCs w:val="21"/>
              </w:rPr>
              <w:t>皮带</w:t>
            </w:r>
            <w:r>
              <w:rPr>
                <w:rFonts w:hint="eastAsia" w:ascii="仿宋" w:hAnsi="仿宋" w:eastAsia="仿宋" w:cs="仿宋"/>
                <w:color w:val="auto"/>
                <w:sz w:val="21"/>
                <w:szCs w:val="21"/>
                <w:lang w:val="en-US" w:eastAsia="zh-CN"/>
              </w:rPr>
              <w:t>加</w:t>
            </w:r>
            <w:r>
              <w:rPr>
                <w:rFonts w:hint="eastAsia" w:ascii="仿宋" w:hAnsi="仿宋" w:eastAsia="仿宋" w:cs="仿宋"/>
                <w:color w:val="auto"/>
                <w:sz w:val="21"/>
                <w:szCs w:val="21"/>
              </w:rPr>
              <w:t>装逆止器、</w:t>
            </w:r>
            <w:r>
              <w:rPr>
                <w:rFonts w:hint="eastAsia" w:ascii="仿宋" w:hAnsi="仿宋" w:eastAsia="仿宋" w:cs="仿宋"/>
                <w:color w:val="auto"/>
                <w:sz w:val="21"/>
                <w:szCs w:val="21"/>
                <w:lang w:val="en-US" w:eastAsia="zh-CN"/>
              </w:rPr>
              <w:t>防</w:t>
            </w:r>
            <w:r>
              <w:rPr>
                <w:rFonts w:hint="eastAsia" w:ascii="仿宋" w:hAnsi="仿宋" w:eastAsia="仿宋" w:cs="仿宋"/>
                <w:color w:val="auto"/>
                <w:sz w:val="21"/>
                <w:szCs w:val="21"/>
              </w:rPr>
              <w:t>倒转装置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504" w:type="dxa"/>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9</w:t>
            </w:r>
          </w:p>
        </w:tc>
        <w:tc>
          <w:tcPr>
            <w:tcW w:w="931" w:type="dxa"/>
            <w:gridSpan w:val="2"/>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电解铝</w:t>
            </w:r>
          </w:p>
        </w:tc>
        <w:tc>
          <w:tcPr>
            <w:tcW w:w="1862" w:type="dxa"/>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母线提升作业</w:t>
            </w:r>
          </w:p>
        </w:tc>
        <w:tc>
          <w:tcPr>
            <w:tcW w:w="2110" w:type="dxa"/>
            <w:gridSpan w:val="2"/>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1.抬母线作业中交叉作业。</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2.吊运框架时限位太低碰撞槽上部设备。</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3.紧固卡具人员用手扶卡具。</w:t>
            </w:r>
          </w:p>
        </w:tc>
        <w:tc>
          <w:tcPr>
            <w:tcW w:w="2253" w:type="dxa"/>
            <w:gridSpan w:val="2"/>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1.设置限位开关。</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2.配置专用工具，使用气动自动上紧装置。</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3.设立工作区域，防止无关人员进入。</w:t>
            </w:r>
          </w:p>
        </w:tc>
        <w:tc>
          <w:tcPr>
            <w:tcW w:w="3115" w:type="dxa"/>
            <w:gridSpan w:val="2"/>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1.天车的上限位调整到能够吊运框架跨槽行走。</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2.专人监护统一操作指令。</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3.车间、班组定期维修人员进行安全技术培训。</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4.穿戴好工作服、防护面罩、耐高温劳保鞋、安全帽。</w:t>
            </w:r>
          </w:p>
        </w:tc>
        <w:tc>
          <w:tcPr>
            <w:tcW w:w="4119" w:type="dxa"/>
            <w:gridSpan w:val="2"/>
            <w:shd w:val="clear" w:color="auto" w:fill="auto"/>
            <w:vAlign w:val="center"/>
          </w:tcPr>
          <w:p>
            <w:pPr>
              <w:widowControl/>
              <w:jc w:val="center"/>
              <w:rPr>
                <w:rFonts w:hint="eastAsia" w:ascii="仿宋" w:hAnsi="仿宋" w:eastAsia="仿宋" w:cs="仿宋"/>
                <w:color w:val="auto"/>
                <w:sz w:val="21"/>
                <w:szCs w:val="21"/>
                <w:lang w:eastAsia="zh-CN"/>
              </w:rPr>
            </w:pPr>
            <w:r>
              <w:rPr>
                <w:sz w:val="21"/>
              </w:rPr>
              <mc:AlternateContent>
                <mc:Choice Requires="wps">
                  <w:drawing>
                    <wp:anchor distT="0" distB="0" distL="114300" distR="114300" simplePos="0" relativeHeight="251664384" behindDoc="0" locked="0" layoutInCell="1" allowOverlap="1">
                      <wp:simplePos x="0" y="0"/>
                      <wp:positionH relativeFrom="column">
                        <wp:posOffset>894715</wp:posOffset>
                      </wp:positionH>
                      <wp:positionV relativeFrom="paragraph">
                        <wp:posOffset>167640</wp:posOffset>
                      </wp:positionV>
                      <wp:extent cx="1093470" cy="1439545"/>
                      <wp:effectExtent l="19050" t="19050" r="30480" b="27305"/>
                      <wp:wrapNone/>
                      <wp:docPr id="40" name="椭圆 40"/>
                      <wp:cNvGraphicFramePr/>
                      <a:graphic xmlns:a="http://schemas.openxmlformats.org/drawingml/2006/main">
                        <a:graphicData uri="http://schemas.microsoft.com/office/word/2010/wordprocessingShape">
                          <wps:wsp>
                            <wps:cNvSpPr/>
                            <wps:spPr>
                              <a:xfrm>
                                <a:off x="8620125" y="1088390"/>
                                <a:ext cx="1093470" cy="1439545"/>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70.45pt;margin-top:13.2pt;height:113.35pt;width:86.1pt;z-index:251664384;v-text-anchor:middle;mso-width-relative:page;mso-height-relative:page;" filled="f" stroked="t" coordsize="21600,21600" o:gfxdata="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">
                      <v:fill on="f" focussize="0,0"/>
                      <v:stroke weight="3pt" color="#FF0000 [3204]" miterlimit="8" joinstyle="miter"/>
                      <v:imagedata o:title=""/>
                      <o:lock v:ext="edit" aspectratio="f"/>
                    </v:shape>
                  </w:pict>
                </mc:Fallback>
              </mc:AlternateContent>
            </w:r>
            <w:r>
              <w:rPr>
                <w:rFonts w:hint="eastAsia" w:ascii="仿宋" w:hAnsi="仿宋" w:eastAsia="仿宋" w:cs="仿宋"/>
                <w:color w:val="auto"/>
                <w:sz w:val="21"/>
                <w:szCs w:val="21"/>
                <w:lang w:eastAsia="zh-CN"/>
              </w:rPr>
              <w:drawing>
                <wp:inline distT="0" distB="0" distL="114300" distR="114300">
                  <wp:extent cx="2069465" cy="2069465"/>
                  <wp:effectExtent l="0" t="0" r="635" b="635"/>
                  <wp:docPr id="35" name="图片 35" descr="aee9dd4827e6c60e89d8f802907acb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aee9dd4827e6c60e89d8f802907acb8"/>
                          <pic:cNvPicPr>
                            <a:picLocks noChangeAspect="1"/>
                          </pic:cNvPicPr>
                        </pic:nvPicPr>
                        <pic:blipFill>
                          <a:blip r:embed="rId35"/>
                          <a:stretch>
                            <a:fillRect/>
                          </a:stretch>
                        </pic:blipFill>
                        <pic:spPr>
                          <a:xfrm>
                            <a:off x="0" y="0"/>
                            <a:ext cx="2069465" cy="2069465"/>
                          </a:xfrm>
                          <a:prstGeom prst="rect">
                            <a:avLst/>
                          </a:prstGeom>
                        </pic:spPr>
                      </pic:pic>
                    </a:graphicData>
                  </a:graphic>
                </wp:inline>
              </w:drawing>
            </w:r>
          </w:p>
          <w:p>
            <w:pPr>
              <w:widowControl/>
              <w:jc w:val="center"/>
              <w:rPr>
                <w:rFonts w:hint="eastAsia" w:ascii="仿宋" w:hAnsi="仿宋" w:eastAsia="仿宋" w:cs="仿宋"/>
                <w:color w:val="auto"/>
                <w:sz w:val="21"/>
                <w:szCs w:val="21"/>
              </w:rPr>
            </w:pPr>
            <w:r>
              <w:rPr>
                <w:rFonts w:hint="eastAsia" w:ascii="仿宋" w:hAnsi="仿宋" w:eastAsia="仿宋" w:cs="仿宋"/>
                <w:color w:val="auto"/>
                <w:sz w:val="21"/>
                <w:szCs w:val="21"/>
              </w:rPr>
              <w:t>液压锁紧装置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87" w:hRule="atLeast"/>
          <w:jc w:val="center"/>
        </w:trPr>
        <w:tc>
          <w:tcPr>
            <w:tcW w:w="504" w:type="dxa"/>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10</w:t>
            </w:r>
          </w:p>
        </w:tc>
        <w:tc>
          <w:tcPr>
            <w:tcW w:w="931" w:type="dxa"/>
            <w:gridSpan w:val="2"/>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电解铝</w:t>
            </w:r>
          </w:p>
        </w:tc>
        <w:tc>
          <w:tcPr>
            <w:tcW w:w="1862" w:type="dxa"/>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换极作业</w:t>
            </w:r>
          </w:p>
        </w:tc>
        <w:tc>
          <w:tcPr>
            <w:tcW w:w="2110" w:type="dxa"/>
            <w:gridSpan w:val="2"/>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1.手扶阳极扳手引发伤人风险。</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2.人员靠近吊用阳极区域引发伤人风险。</w:t>
            </w:r>
          </w:p>
        </w:tc>
        <w:tc>
          <w:tcPr>
            <w:tcW w:w="2253" w:type="dxa"/>
            <w:gridSpan w:val="2"/>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使用自动锁紧装置。</w:t>
            </w:r>
          </w:p>
        </w:tc>
        <w:tc>
          <w:tcPr>
            <w:tcW w:w="3115" w:type="dxa"/>
            <w:gridSpan w:val="2"/>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1.换极作业区域设置警戒区域，人员在吊运2米范围外操作。</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2.现场作业人员严格控制在3人以内，警戒区域外设置监护人员。</w:t>
            </w:r>
          </w:p>
        </w:tc>
        <w:tc>
          <w:tcPr>
            <w:tcW w:w="4119" w:type="dxa"/>
            <w:gridSpan w:val="2"/>
            <w:shd w:val="clear" w:color="auto" w:fill="auto"/>
            <w:vAlign w:val="center"/>
          </w:tcPr>
          <w:p>
            <w:pPr>
              <w:widowControl/>
              <w:jc w:val="center"/>
              <w:rPr>
                <w:rFonts w:hint="eastAsia" w:ascii="仿宋" w:hAnsi="仿宋" w:eastAsia="仿宋" w:cs="仿宋"/>
                <w:color w:val="auto"/>
                <w:sz w:val="21"/>
                <w:szCs w:val="21"/>
              </w:rPr>
            </w:pPr>
          </w:p>
          <w:p>
            <w:pPr>
              <w:widowControl/>
              <w:jc w:val="center"/>
              <w:rPr>
                <w:rFonts w:hint="eastAsia" w:ascii="仿宋" w:hAnsi="仿宋" w:eastAsia="仿宋" w:cs="仿宋"/>
                <w:color w:val="auto"/>
                <w:sz w:val="21"/>
                <w:szCs w:val="21"/>
              </w:rPr>
            </w:pPr>
            <w:r>
              <w:rPr>
                <w:rFonts w:hint="eastAsia" w:ascii="仿宋" w:hAnsi="仿宋" w:eastAsia="仿宋" w:cs="仿宋"/>
                <w:color w:val="auto"/>
                <w:sz w:val="21"/>
                <w:szCs w:val="21"/>
              </w:rPr>
              <mc:AlternateContent>
                <mc:Choice Requires="wps">
                  <w:drawing>
                    <wp:anchor distT="0" distB="0" distL="114300" distR="114300" simplePos="0" relativeHeight="251663360" behindDoc="0" locked="0" layoutInCell="1" allowOverlap="1">
                      <wp:simplePos x="0" y="0"/>
                      <wp:positionH relativeFrom="column">
                        <wp:posOffset>1217930</wp:posOffset>
                      </wp:positionH>
                      <wp:positionV relativeFrom="paragraph">
                        <wp:posOffset>43180</wp:posOffset>
                      </wp:positionV>
                      <wp:extent cx="474345" cy="508000"/>
                      <wp:effectExtent l="14605" t="14605" r="19050" b="23495"/>
                      <wp:wrapNone/>
                      <wp:docPr id="53" name="椭圆 53"/>
                      <wp:cNvGraphicFramePr/>
                      <a:graphic xmlns:a="http://schemas.openxmlformats.org/drawingml/2006/main">
                        <a:graphicData uri="http://schemas.microsoft.com/office/word/2010/wordprocessingShape">
                          <wps:wsp>
                            <wps:cNvSpPr/>
                            <wps:spPr>
                              <a:xfrm>
                                <a:off x="8805545" y="2775585"/>
                                <a:ext cx="474345" cy="508000"/>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95.9pt;margin-top:3.4pt;height:40pt;width:37.35pt;z-index:251663360;v-text-anchor:middle;mso-width-relative:page;mso-height-relative:page;" filled="f" stroked="t" coordsize="21600,21600" o:gfxdata="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&#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">
                      <v:fill on="f" focussize="0,0"/>
                      <v:stroke weight="2.25pt" color="#FF0000 [3204]" miterlimit="8" joinstyle="miter"/>
                      <v:imagedata o:title=""/>
                      <o:lock v:ext="edit" aspectratio="f"/>
                    </v:shape>
                  </w:pict>
                </mc:Fallback>
              </mc:AlternateContent>
            </w:r>
            <w:r>
              <w:rPr>
                <w:rFonts w:hint="eastAsia" w:ascii="仿宋" w:hAnsi="仿宋" w:eastAsia="仿宋" w:cs="仿宋"/>
                <w:color w:val="auto"/>
                <w:sz w:val="21"/>
                <w:szCs w:val="21"/>
              </w:rPr>
              <w:drawing>
                <wp:inline distT="0" distB="0" distL="0" distR="0">
                  <wp:extent cx="1803400" cy="935990"/>
                  <wp:effectExtent l="0" t="0" r="0" b="3810"/>
                  <wp:docPr id="51" name="图片 5"/>
                  <wp:cNvGraphicFramePr/>
                  <a:graphic xmlns:a="http://schemas.openxmlformats.org/drawingml/2006/main">
                    <a:graphicData uri="http://schemas.openxmlformats.org/drawingml/2006/picture">
                      <pic:pic xmlns:pic="http://schemas.openxmlformats.org/drawingml/2006/picture">
                        <pic:nvPicPr>
                          <pic:cNvPr id="51" name="图片 5"/>
                          <pic:cNvPicPr/>
                        </pic:nvPicPr>
                        <pic:blipFill>
                          <a:blip r:embed="rId36"/>
                          <a:stretch>
                            <a:fillRect/>
                          </a:stretch>
                        </pic:blipFill>
                        <pic:spPr>
                          <a:xfrm>
                            <a:off x="0" y="0"/>
                            <a:ext cx="1803400" cy="937912"/>
                          </a:xfrm>
                          <a:prstGeom prst="rect">
                            <a:avLst/>
                          </a:prstGeom>
                        </pic:spPr>
                      </pic:pic>
                    </a:graphicData>
                  </a:graphic>
                </wp:inline>
              </w:drawing>
            </w:r>
          </w:p>
          <w:p>
            <w:pPr>
              <w:widowControl/>
              <w:jc w:val="center"/>
              <w:rPr>
                <w:rFonts w:hint="eastAsia" w:ascii="仿宋" w:hAnsi="仿宋" w:eastAsia="仿宋" w:cs="仿宋"/>
                <w:color w:val="auto"/>
                <w:sz w:val="21"/>
                <w:szCs w:val="21"/>
              </w:rPr>
            </w:pPr>
            <w:r>
              <w:rPr>
                <w:rFonts w:hint="eastAsia" w:ascii="仿宋" w:hAnsi="仿宋" w:eastAsia="仿宋" w:cs="仿宋"/>
                <w:color w:val="auto"/>
                <w:sz w:val="21"/>
                <w:szCs w:val="21"/>
              </w:rPr>
              <w:t>气动自动锁紧装置代替手工锁紧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504" w:type="dxa"/>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11</w:t>
            </w:r>
          </w:p>
        </w:tc>
        <w:tc>
          <w:tcPr>
            <w:tcW w:w="931" w:type="dxa"/>
            <w:gridSpan w:val="2"/>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有色金属合金制造</w:t>
            </w:r>
          </w:p>
        </w:tc>
        <w:tc>
          <w:tcPr>
            <w:tcW w:w="1862" w:type="dxa"/>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铸造机钢丝绳</w:t>
            </w:r>
          </w:p>
        </w:tc>
        <w:tc>
          <w:tcPr>
            <w:tcW w:w="2110" w:type="dxa"/>
            <w:gridSpan w:val="2"/>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卷扬系统防护不全，引发人身伤害风险。</w:t>
            </w:r>
          </w:p>
        </w:tc>
        <w:tc>
          <w:tcPr>
            <w:tcW w:w="2253" w:type="dxa"/>
            <w:gridSpan w:val="2"/>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1.卷扬系统设置防护装置。</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2.设置应急电源。</w:t>
            </w:r>
          </w:p>
        </w:tc>
        <w:tc>
          <w:tcPr>
            <w:tcW w:w="3115" w:type="dxa"/>
            <w:gridSpan w:val="2"/>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钢丝卷扬系统引锭盘托架钢丝绳定期检查和更换。</w:t>
            </w:r>
          </w:p>
        </w:tc>
        <w:tc>
          <w:tcPr>
            <w:tcW w:w="4119" w:type="dxa"/>
            <w:gridSpan w:val="2"/>
            <w:shd w:val="clear" w:color="auto" w:fill="auto"/>
            <w:vAlign w:val="center"/>
          </w:tcPr>
          <w:p>
            <w:pPr>
              <w:widowControl/>
              <w:jc w:val="center"/>
              <w:rPr>
                <w:rFonts w:hint="eastAsia" w:ascii="仿宋" w:hAnsi="仿宋" w:eastAsia="仿宋" w:cs="仿宋"/>
                <w:color w:val="auto"/>
                <w:sz w:val="21"/>
                <w:szCs w:val="21"/>
              </w:rPr>
            </w:pPr>
            <w:r>
              <w:rPr>
                <w:rFonts w:hint="eastAsia" w:ascii="仿宋" w:hAnsi="仿宋" w:eastAsia="仿宋" w:cs="仿宋"/>
                <w:color w:val="auto"/>
                <w:sz w:val="21"/>
                <w:szCs w:val="21"/>
              </w:rPr>
              <w:object>
                <v:shape id="_x0000_i1025" o:spt="75" alt="" type="#_x0000_t75" style="height:95.8pt;width:150.25pt;" o:ole="t" filled="f" o:preferrelative="t" stroked="f" coordsize="21600,21600">
                  <v:path/>
                  <v:fill on="f" focussize="0,0"/>
                  <v:stroke on="f"/>
                  <v:imagedata r:id="rId38" o:title=""/>
                  <o:lock v:ext="edit" aspectratio="t"/>
                  <w10:wrap type="none"/>
                  <w10:anchorlock/>
                </v:shape>
                <o:OLEObject Type="Embed" ProgID="PBrush" ShapeID="_x0000_i1025" DrawAspect="Content" ObjectID="_1468075725" r:id="rId37">
                  <o:LockedField>false</o:LockedField>
                </o:OLEObject>
              </w:object>
            </w:r>
          </w:p>
          <w:p>
            <w:pPr>
              <w:widowControl/>
              <w:jc w:val="center"/>
              <w:rPr>
                <w:rFonts w:hint="eastAsia" w:ascii="仿宋" w:hAnsi="仿宋" w:eastAsia="仿宋" w:cs="仿宋"/>
                <w:color w:val="auto"/>
                <w:sz w:val="21"/>
                <w:szCs w:val="21"/>
              </w:rPr>
            </w:pPr>
            <w:r>
              <w:rPr>
                <w:rFonts w:hint="eastAsia" w:ascii="仿宋" w:hAnsi="仿宋" w:eastAsia="仿宋" w:cs="仿宋"/>
                <w:color w:val="auto"/>
                <w:sz w:val="21"/>
                <w:szCs w:val="21"/>
              </w:rPr>
              <w:t>卷扬系统防护罩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504" w:type="dxa"/>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12</w:t>
            </w:r>
          </w:p>
        </w:tc>
        <w:tc>
          <w:tcPr>
            <w:tcW w:w="931" w:type="dxa"/>
            <w:gridSpan w:val="2"/>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有色金属压延加工</w:t>
            </w:r>
          </w:p>
        </w:tc>
        <w:tc>
          <w:tcPr>
            <w:tcW w:w="1862" w:type="dxa"/>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挤压机机械手、牵引机</w:t>
            </w:r>
          </w:p>
        </w:tc>
        <w:tc>
          <w:tcPr>
            <w:tcW w:w="2110" w:type="dxa"/>
            <w:gridSpan w:val="2"/>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1.机械手运转过程中，存在伤人风险。</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2.牵引机牵引至冷床过程，存在伤人风险。</w:t>
            </w:r>
          </w:p>
        </w:tc>
        <w:tc>
          <w:tcPr>
            <w:tcW w:w="2253" w:type="dxa"/>
            <w:gridSpan w:val="2"/>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1.机械手周围设置防护网限制人员进入措施。</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2.牵引机运行区域设置防护网限制人员进入措施。</w:t>
            </w:r>
          </w:p>
        </w:tc>
        <w:tc>
          <w:tcPr>
            <w:tcW w:w="3115" w:type="dxa"/>
            <w:gridSpan w:val="2"/>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1.设备、操作区域设置“当心机械伤人”安全警示标志。</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2.设备的调整、维护、修理和清洁工作必须在停机时进行。</w:t>
            </w:r>
          </w:p>
        </w:tc>
        <w:tc>
          <w:tcPr>
            <w:tcW w:w="4119" w:type="dxa"/>
            <w:gridSpan w:val="2"/>
            <w:shd w:val="clear" w:color="auto" w:fill="auto"/>
            <w:vAlign w:val="center"/>
          </w:tcPr>
          <w:p>
            <w:pPr>
              <w:widowControl/>
              <w:jc w:val="center"/>
              <w:rPr>
                <w:rFonts w:hint="eastAsia" w:ascii="仿宋" w:hAnsi="仿宋" w:eastAsia="仿宋" w:cs="仿宋"/>
                <w:color w:val="auto"/>
                <w:sz w:val="21"/>
                <w:szCs w:val="21"/>
              </w:rPr>
            </w:pPr>
            <w:r>
              <w:rPr>
                <w:rFonts w:hint="eastAsia" w:ascii="仿宋" w:hAnsi="仿宋" w:eastAsia="仿宋" w:cs="仿宋"/>
                <w:color w:val="auto"/>
                <w:sz w:val="21"/>
                <w:szCs w:val="21"/>
              </w:rPr>
              <w:object>
                <v:shape id="_x0000_i1026" o:spt="75" alt="" type="#_x0000_t75" style="height:114.55pt;width:132.65pt;" o:ole="t" filled="f" o:preferrelative="t" stroked="f" coordsize="21600,21600">
                  <v:path/>
                  <v:fill on="f" focussize="0,0"/>
                  <v:stroke on="f"/>
                  <v:imagedata r:id="rId40" o:title=""/>
                  <o:lock v:ext="edit" aspectratio="t"/>
                  <w10:wrap type="none"/>
                  <w10:anchorlock/>
                </v:shape>
                <o:OLEObject Type="Embed" ProgID="PBrush" ShapeID="_x0000_i1026" DrawAspect="Content" ObjectID="_1468075726" r:id="rId39">
                  <o:LockedField>false</o:LockedField>
                </o:OLEObject>
              </w:object>
            </w:r>
          </w:p>
          <w:p>
            <w:pPr>
              <w:widowControl/>
              <w:jc w:val="center"/>
              <w:rPr>
                <w:rFonts w:hint="eastAsia" w:ascii="仿宋" w:hAnsi="仿宋" w:eastAsia="仿宋" w:cs="仿宋"/>
                <w:color w:val="auto"/>
                <w:sz w:val="21"/>
                <w:szCs w:val="21"/>
              </w:rPr>
            </w:pPr>
            <w:r>
              <w:rPr>
                <w:rFonts w:hint="eastAsia" w:ascii="仿宋" w:hAnsi="仿宋" w:eastAsia="仿宋" w:cs="仿宋"/>
                <w:color w:val="auto"/>
                <w:sz w:val="21"/>
                <w:szCs w:val="21"/>
              </w:rPr>
              <w:t>机械手活动半径内设置防护网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504" w:type="dxa"/>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13</w:t>
            </w:r>
          </w:p>
        </w:tc>
        <w:tc>
          <w:tcPr>
            <w:tcW w:w="931" w:type="dxa"/>
            <w:gridSpan w:val="2"/>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有色金属压延加工</w:t>
            </w:r>
          </w:p>
        </w:tc>
        <w:tc>
          <w:tcPr>
            <w:tcW w:w="1862" w:type="dxa"/>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上卷作业、穿带作业</w:t>
            </w:r>
          </w:p>
        </w:tc>
        <w:tc>
          <w:tcPr>
            <w:tcW w:w="2110" w:type="dxa"/>
            <w:gridSpan w:val="2"/>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1.设备未回到初始位置。</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2.未安排专人进行操作，配合失误。</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3.安全门未关闭。</w:t>
            </w:r>
          </w:p>
        </w:tc>
        <w:tc>
          <w:tcPr>
            <w:tcW w:w="2253" w:type="dxa"/>
            <w:gridSpan w:val="2"/>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1.加装联锁保护。</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2.设置限位保护。</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3.操作前检查设备初始位置。</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4.使用专用工具代替手部作业。</w:t>
            </w:r>
          </w:p>
        </w:tc>
        <w:tc>
          <w:tcPr>
            <w:tcW w:w="3115" w:type="dxa"/>
            <w:gridSpan w:val="2"/>
            <w:shd w:val="clear" w:color="auto" w:fill="auto"/>
            <w:vAlign w:val="center"/>
          </w:tcPr>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 xml:space="preserve">1.制定岗位安全操作要点，并监督员工执行。                                      </w:t>
            </w:r>
          </w:p>
          <w:p>
            <w:pPr>
              <w:widowControl/>
              <w:jc w:val="left"/>
              <w:rPr>
                <w:rFonts w:hint="eastAsia" w:ascii="仿宋" w:hAnsi="仿宋" w:eastAsia="仿宋" w:cs="仿宋"/>
                <w:color w:val="auto"/>
                <w:sz w:val="21"/>
                <w:szCs w:val="21"/>
              </w:rPr>
            </w:pPr>
            <w:r>
              <w:rPr>
                <w:rFonts w:hint="eastAsia" w:ascii="仿宋" w:hAnsi="仿宋" w:eastAsia="仿宋" w:cs="仿宋"/>
                <w:color w:val="auto"/>
                <w:sz w:val="21"/>
                <w:szCs w:val="21"/>
              </w:rPr>
              <w:t>2.设备、操作区域设置“当心机械伤人”安全警示标志。</w:t>
            </w:r>
          </w:p>
        </w:tc>
        <w:tc>
          <w:tcPr>
            <w:tcW w:w="4119" w:type="dxa"/>
            <w:gridSpan w:val="2"/>
            <w:shd w:val="clear" w:color="auto" w:fill="auto"/>
            <w:vAlign w:val="center"/>
          </w:tcPr>
          <w:p>
            <w:pPr>
              <w:widowControl/>
              <w:jc w:val="center"/>
              <w:rPr>
                <w:rFonts w:hint="eastAsia" w:ascii="仿宋" w:hAnsi="仿宋" w:eastAsia="仿宋" w:cs="仿宋"/>
                <w:color w:val="auto"/>
                <w:sz w:val="21"/>
                <w:szCs w:val="21"/>
              </w:rPr>
            </w:pPr>
            <w:r>
              <w:rPr>
                <w:rFonts w:hint="eastAsia" w:ascii="仿宋" w:hAnsi="仿宋" w:eastAsia="仿宋" w:cs="仿宋"/>
                <w:color w:val="auto"/>
                <w:sz w:val="21"/>
                <w:szCs w:val="21"/>
              </w:rPr>
              <mc:AlternateContent>
                <mc:Choice Requires="wps">
                  <w:drawing>
                    <wp:anchor distT="0" distB="0" distL="114300" distR="114300" simplePos="0" relativeHeight="251662336" behindDoc="0" locked="0" layoutInCell="1" allowOverlap="1">
                      <wp:simplePos x="0" y="0"/>
                      <wp:positionH relativeFrom="column">
                        <wp:posOffset>814070</wp:posOffset>
                      </wp:positionH>
                      <wp:positionV relativeFrom="paragraph">
                        <wp:posOffset>295910</wp:posOffset>
                      </wp:positionV>
                      <wp:extent cx="1309370" cy="584835"/>
                      <wp:effectExtent l="4445" t="4445" r="6985" b="7620"/>
                      <wp:wrapNone/>
                      <wp:docPr id="52" name="文本框 52"/>
                      <wp:cNvGraphicFramePr/>
                      <a:graphic xmlns:a="http://schemas.openxmlformats.org/drawingml/2006/main">
                        <a:graphicData uri="http://schemas.microsoft.com/office/word/2010/wordprocessingShape">
                          <wps:wsp>
                            <wps:cNvSpPr txBox="1"/>
                            <wps:spPr>
                              <a:xfrm>
                                <a:off x="0" y="0"/>
                                <a:ext cx="1309370" cy="584835"/>
                              </a:xfrm>
                              <a:prstGeom prst="rect">
                                <a:avLst/>
                              </a:prstGeom>
                              <a:no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pPr>
                                    <w:rPr>
                                      <w:rFonts w:ascii="宋体" w:hAnsi="宋体" w:eastAsia="宋体"/>
                                      <w:color w:val="FFFF00"/>
                                    </w:rPr>
                                  </w:pPr>
                                  <w:r>
                                    <w:rPr>
                                      <w:rFonts w:hint="eastAsia" w:ascii="宋体" w:hAnsi="宋体" w:eastAsia="宋体"/>
                                      <w:color w:val="FFFF00"/>
                                    </w:rPr>
                                    <w:t>设置联锁保护和激光限位</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4.1pt;margin-top:23.3pt;height:46.05pt;width:103.1pt;z-index:251662336;mso-width-relative:page;mso-height-relative:page;" filled="f" stroked="t" coordsize="21600,21600" o:gfxdata="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">
                      <v:fill on="f" focussize="0,0"/>
                      <v:stroke weight="0.5pt" color="#000000 [3204]" joinstyle="round"/>
                      <v:imagedata o:title=""/>
                      <o:lock v:ext="edit" aspectratio="f"/>
                      <v:textbox>
                        <w:txbxContent>
                          <w:p>
                            <w:pPr>
                              <w:rPr>
                                <w:rFonts w:ascii="宋体" w:hAnsi="宋体" w:eastAsia="宋体"/>
                                <w:color w:val="FFFF00"/>
                              </w:rPr>
                            </w:pPr>
                            <w:r>
                              <w:rPr>
                                <w:rFonts w:hint="eastAsia" w:ascii="宋体" w:hAnsi="宋体" w:eastAsia="宋体"/>
                                <w:color w:val="FFFF00"/>
                              </w:rPr>
                              <w:t>设置联锁保护和激光限位</w:t>
                            </w:r>
                          </w:p>
                        </w:txbxContent>
                      </v:textbox>
                    </v:shape>
                  </w:pict>
                </mc:Fallback>
              </mc:AlternateContent>
            </w:r>
            <w:r>
              <w:rPr>
                <w:rFonts w:hint="eastAsia" w:ascii="仿宋" w:hAnsi="仿宋" w:eastAsia="仿宋" w:cs="仿宋"/>
                <w:color w:val="auto"/>
                <w:sz w:val="21"/>
                <w:szCs w:val="21"/>
              </w:rPr>
              <w:drawing>
                <wp:inline distT="0" distB="0" distL="0" distR="0">
                  <wp:extent cx="2245360" cy="1228725"/>
                  <wp:effectExtent l="0" t="0" r="2540" b="3175"/>
                  <wp:docPr id="28" name="图片 28" descr="C:\Users\0-25-037\AppData\Local\Temp\WeChat Files\f3ca084a9b7cb33fea10b31b76e08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C:\Users\0-25-037\AppData\Local\Temp\WeChat Files\f3ca084a9b7cb33fea10b31b76e0886.jpg"/>
                          <pic:cNvPicPr>
                            <a:picLocks noChangeAspect="1" noChangeArrowheads="1"/>
                          </pic:cNvPicPr>
                        </pic:nvPicPr>
                        <pic:blipFill>
                          <a:blip r:embed="rId41"/>
                          <a:srcRect/>
                          <a:stretch>
                            <a:fillRect/>
                          </a:stretch>
                        </pic:blipFill>
                        <pic:spPr>
                          <a:xfrm>
                            <a:off x="0" y="0"/>
                            <a:ext cx="2243749" cy="1227850"/>
                          </a:xfrm>
                          <a:prstGeom prst="rect">
                            <a:avLst/>
                          </a:prstGeom>
                          <a:noFill/>
                          <a:ln>
                            <a:noFill/>
                          </a:ln>
                        </pic:spPr>
                      </pic:pic>
                    </a:graphicData>
                  </a:graphic>
                </wp:inline>
              </w:drawing>
            </w:r>
          </w:p>
          <w:p>
            <w:pPr>
              <w:widowControl/>
              <w:jc w:val="center"/>
              <w:rPr>
                <w:rFonts w:hint="eastAsia" w:ascii="仿宋" w:hAnsi="仿宋" w:eastAsia="仿宋" w:cs="仿宋"/>
                <w:color w:val="auto"/>
                <w:sz w:val="21"/>
                <w:szCs w:val="21"/>
              </w:rPr>
            </w:pPr>
            <w:r>
              <w:rPr>
                <w:rFonts w:hint="eastAsia" w:ascii="仿宋" w:hAnsi="仿宋" w:eastAsia="仿宋" w:cs="仿宋"/>
                <w:color w:val="auto"/>
                <w:sz w:val="21"/>
                <w:szCs w:val="21"/>
              </w:rPr>
              <w:t>上卷托辊区域设置激光限位</w:t>
            </w:r>
          </w:p>
        </w:tc>
      </w:tr>
    </w:tbl>
    <w:p>
      <w:pPr>
        <w:rPr>
          <w:rFonts w:ascii="宋体" w:hAnsi="宋体" w:eastAsia="宋体"/>
          <w:sz w:val="28"/>
          <w:szCs w:val="32"/>
        </w:rPr>
      </w:pPr>
    </w:p>
    <w:p>
      <w:pPr>
        <w:rPr>
          <w:rFonts w:ascii="宋体" w:hAnsi="宋体" w:eastAsia="宋体"/>
          <w:sz w:val="28"/>
          <w:szCs w:val="32"/>
        </w:rPr>
      </w:pPr>
    </w:p>
    <w:p>
      <w:pPr>
        <w:rPr>
          <w:rFonts w:ascii="宋体" w:hAnsi="宋体" w:eastAsia="宋体"/>
          <w:sz w:val="28"/>
          <w:szCs w:val="32"/>
        </w:rPr>
      </w:pPr>
    </w:p>
    <w:p>
      <w:pPr>
        <w:rPr>
          <w:rFonts w:ascii="宋体" w:hAnsi="宋体" w:eastAsia="宋体"/>
          <w:sz w:val="28"/>
          <w:szCs w:val="32"/>
        </w:rPr>
      </w:pPr>
      <w:r>
        <w:rPr>
          <w:rFonts w:ascii="宋体" w:hAnsi="宋体" w:eastAsia="宋体"/>
          <w:sz w:val="28"/>
          <w:szCs w:val="32"/>
        </w:rPr>
        <w:br w:type="page"/>
      </w:r>
    </w:p>
    <w:p>
      <w:pPr>
        <w:rPr>
          <w:rFonts w:hint="eastAsia" w:ascii="楷体_GB2312" w:hAnsi="楷体_GB2312" w:eastAsia="楷体_GB2312" w:cs="楷体_GB2312"/>
          <w:sz w:val="28"/>
          <w:szCs w:val="32"/>
        </w:rPr>
      </w:pPr>
      <w:r>
        <w:rPr>
          <w:rFonts w:hint="eastAsia" w:ascii="楷体_GB2312" w:hAnsi="楷体_GB2312" w:eastAsia="楷体_GB2312" w:cs="楷体_GB2312"/>
          <w:sz w:val="28"/>
          <w:szCs w:val="32"/>
        </w:rPr>
        <w:t>4.建材行业典型机械伤害</w:t>
      </w:r>
      <w:r>
        <w:rPr>
          <w:rFonts w:hint="eastAsia" w:ascii="楷体_GB2312" w:hAnsi="楷体_GB2312" w:eastAsia="楷体_GB2312" w:cs="楷体_GB2312"/>
          <w:color w:val="auto"/>
          <w:sz w:val="28"/>
          <w:szCs w:val="32"/>
        </w:rPr>
        <w:t>事故</w:t>
      </w:r>
      <w:r>
        <w:rPr>
          <w:rFonts w:hint="eastAsia" w:ascii="楷体_GB2312" w:hAnsi="楷体_GB2312" w:eastAsia="楷体_GB2312" w:cs="楷体_GB2312"/>
          <w:sz w:val="28"/>
          <w:szCs w:val="32"/>
        </w:rPr>
        <w:t>管控措施</w:t>
      </w:r>
    </w:p>
    <w:tbl>
      <w:tblPr>
        <w:tblStyle w:val="5"/>
        <w:tblW w:w="1489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42"/>
        <w:gridCol w:w="864"/>
        <w:gridCol w:w="1999"/>
        <w:gridCol w:w="1570"/>
        <w:gridCol w:w="2940"/>
        <w:gridCol w:w="3074"/>
        <w:gridCol w:w="390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542" w:type="dxa"/>
            <w:shd w:val="clear" w:color="auto" w:fill="auto"/>
            <w:vAlign w:val="center"/>
          </w:tcPr>
          <w:p>
            <w:pPr>
              <w:widowControl/>
              <w:jc w:val="center"/>
              <w:rPr>
                <w:rFonts w:hint="eastAsia" w:ascii="黑体" w:hAnsi="黑体" w:eastAsia="黑体" w:cs="黑体"/>
                <w:color w:val="000000"/>
                <w:sz w:val="21"/>
                <w:szCs w:val="21"/>
              </w:rPr>
            </w:pPr>
            <w:r>
              <w:rPr>
                <w:rFonts w:hint="eastAsia" w:ascii="黑体" w:hAnsi="黑体" w:eastAsia="黑体" w:cs="黑体"/>
                <w:color w:val="000000"/>
                <w:sz w:val="21"/>
                <w:szCs w:val="21"/>
              </w:rPr>
              <w:t>序号</w:t>
            </w:r>
          </w:p>
        </w:tc>
        <w:tc>
          <w:tcPr>
            <w:tcW w:w="864" w:type="dxa"/>
            <w:shd w:val="clear" w:color="auto" w:fill="auto"/>
            <w:vAlign w:val="center"/>
          </w:tcPr>
          <w:p>
            <w:pPr>
              <w:widowControl/>
              <w:jc w:val="center"/>
              <w:rPr>
                <w:rFonts w:hint="eastAsia" w:ascii="黑体" w:hAnsi="黑体" w:eastAsia="黑体" w:cs="黑体"/>
                <w:color w:val="000000"/>
                <w:sz w:val="21"/>
                <w:szCs w:val="21"/>
              </w:rPr>
            </w:pPr>
            <w:r>
              <w:rPr>
                <w:rFonts w:hint="eastAsia" w:ascii="黑体" w:hAnsi="黑体" w:eastAsia="黑体" w:cs="黑体"/>
                <w:color w:val="000000"/>
                <w:sz w:val="21"/>
                <w:szCs w:val="21"/>
              </w:rPr>
              <w:t>中类行业名称</w:t>
            </w:r>
          </w:p>
        </w:tc>
        <w:tc>
          <w:tcPr>
            <w:tcW w:w="1999" w:type="dxa"/>
            <w:shd w:val="clear" w:color="auto" w:fill="auto"/>
            <w:vAlign w:val="center"/>
          </w:tcPr>
          <w:p>
            <w:pPr>
              <w:widowControl/>
              <w:jc w:val="center"/>
              <w:rPr>
                <w:rFonts w:hint="eastAsia" w:ascii="黑体" w:hAnsi="黑体" w:eastAsia="黑体" w:cs="黑体"/>
                <w:color w:val="000000"/>
                <w:sz w:val="21"/>
                <w:szCs w:val="21"/>
              </w:rPr>
            </w:pPr>
            <w:r>
              <w:rPr>
                <w:rFonts w:hint="eastAsia" w:ascii="黑体" w:hAnsi="黑体" w:eastAsia="黑体" w:cs="黑体"/>
                <w:color w:val="000000"/>
                <w:sz w:val="21"/>
                <w:szCs w:val="21"/>
              </w:rPr>
              <w:t>典型设备设施或作业活动举例</w:t>
            </w:r>
          </w:p>
        </w:tc>
        <w:tc>
          <w:tcPr>
            <w:tcW w:w="1570" w:type="dxa"/>
            <w:shd w:val="clear" w:color="auto" w:fill="auto"/>
            <w:vAlign w:val="center"/>
          </w:tcPr>
          <w:p>
            <w:pPr>
              <w:widowControl/>
              <w:jc w:val="center"/>
              <w:rPr>
                <w:rFonts w:hint="eastAsia" w:ascii="黑体" w:hAnsi="黑体" w:eastAsia="黑体" w:cs="黑体"/>
                <w:color w:val="000000"/>
                <w:sz w:val="21"/>
                <w:szCs w:val="21"/>
              </w:rPr>
            </w:pPr>
            <w:r>
              <w:rPr>
                <w:rFonts w:hint="eastAsia" w:ascii="黑体" w:hAnsi="黑体" w:eastAsia="黑体" w:cs="黑体"/>
                <w:color w:val="000000"/>
                <w:sz w:val="21"/>
                <w:szCs w:val="21"/>
              </w:rPr>
              <w:t>事故原因</w:t>
            </w:r>
          </w:p>
        </w:tc>
        <w:tc>
          <w:tcPr>
            <w:tcW w:w="2940" w:type="dxa"/>
            <w:shd w:val="clear" w:color="auto" w:fill="auto"/>
            <w:vAlign w:val="center"/>
          </w:tcPr>
          <w:p>
            <w:pPr>
              <w:widowControl/>
              <w:jc w:val="center"/>
              <w:rPr>
                <w:rFonts w:hint="eastAsia" w:ascii="黑体" w:hAnsi="黑体" w:eastAsia="黑体" w:cs="黑体"/>
                <w:color w:val="000000"/>
                <w:sz w:val="21"/>
                <w:szCs w:val="21"/>
              </w:rPr>
            </w:pPr>
            <w:r>
              <w:rPr>
                <w:rFonts w:hint="eastAsia" w:ascii="黑体" w:hAnsi="黑体" w:eastAsia="黑体" w:cs="黑体"/>
                <w:color w:val="000000"/>
                <w:sz w:val="21"/>
                <w:szCs w:val="21"/>
              </w:rPr>
              <w:t>典型工程技术措施</w:t>
            </w:r>
          </w:p>
        </w:tc>
        <w:tc>
          <w:tcPr>
            <w:tcW w:w="3074" w:type="dxa"/>
            <w:shd w:val="clear" w:color="auto" w:fill="auto"/>
            <w:vAlign w:val="center"/>
          </w:tcPr>
          <w:p>
            <w:pPr>
              <w:widowControl/>
              <w:jc w:val="center"/>
              <w:rPr>
                <w:rFonts w:hint="eastAsia" w:ascii="黑体" w:hAnsi="黑体" w:eastAsia="黑体" w:cs="黑体"/>
                <w:color w:val="000000"/>
                <w:sz w:val="21"/>
                <w:szCs w:val="21"/>
              </w:rPr>
            </w:pPr>
            <w:r>
              <w:rPr>
                <w:rFonts w:hint="eastAsia" w:ascii="黑体" w:hAnsi="黑体" w:eastAsia="黑体" w:cs="黑体"/>
                <w:color w:val="000000"/>
                <w:sz w:val="21"/>
                <w:szCs w:val="21"/>
              </w:rPr>
              <w:t>典型的管理措施</w:t>
            </w:r>
          </w:p>
        </w:tc>
        <w:tc>
          <w:tcPr>
            <w:tcW w:w="3905" w:type="dxa"/>
            <w:shd w:val="clear" w:color="auto" w:fill="auto"/>
            <w:vAlign w:val="center"/>
          </w:tcPr>
          <w:p>
            <w:pPr>
              <w:widowControl/>
              <w:jc w:val="center"/>
              <w:rPr>
                <w:rFonts w:hint="eastAsia" w:ascii="黑体" w:hAnsi="黑体" w:eastAsia="黑体" w:cs="黑体"/>
                <w:color w:val="000000"/>
                <w:sz w:val="21"/>
                <w:szCs w:val="21"/>
              </w:rPr>
            </w:pPr>
            <w:r>
              <w:rPr>
                <w:rFonts w:hint="eastAsia" w:ascii="黑体" w:hAnsi="黑体" w:eastAsia="黑体" w:cs="黑体"/>
                <w:color w:val="000000"/>
                <w:sz w:val="21"/>
                <w:szCs w:val="21"/>
              </w:rPr>
              <w:t>好的做法示例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542"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1</w:t>
            </w:r>
          </w:p>
        </w:tc>
        <w:tc>
          <w:tcPr>
            <w:tcW w:w="864"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水泥、石灰和石膏制造；玻璃制造、建筑卫生陶瓷制造、耐火材料制造、砖瓦石材等建筑材料制造、石膏板制造</w:t>
            </w:r>
          </w:p>
        </w:tc>
        <w:tc>
          <w:tcPr>
            <w:tcW w:w="1999"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输送设备（带式输送机）</w:t>
            </w:r>
          </w:p>
        </w:tc>
        <w:tc>
          <w:tcPr>
            <w:tcW w:w="1570"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1.设备开启状态违章拆卸防护网罩进行清理作业。</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2.检修过程设备突然启动；3.传动部位缺失防护或防护不可靠。</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4.穿戴围巾、过臀大衣、女工长发未收至防护帽内。</w:t>
            </w:r>
          </w:p>
        </w:tc>
        <w:tc>
          <w:tcPr>
            <w:tcW w:w="2940"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1.设置安全联锁装置，头部、尾部、张紧装置、改向部分等易挤夹部位设置可靠的防护网（栏、罩）,应有防打滑、防跑偏和防纵向撕裂的措施。</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2.每个操作工位、升降段、转弯处必须设置急停装置，同时保证每25m范围内应不少于1个急停装置。</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3.急停装置或紧急拉绳开关，应满足保证运输线紧急停机的要求，不得自动恢复，必须采取手动恢复。</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4.人员需要经常跨越运输线的地方应设过道桥；在运输设备下方通行的，运输设备下方应做好防护，防止物料掉落伤人或行人接触到运输设备。</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5.设置预示开车的声光信号装置和明显的警示标志。</w:t>
            </w:r>
          </w:p>
        </w:tc>
        <w:tc>
          <w:tcPr>
            <w:tcW w:w="3074" w:type="dxa"/>
            <w:shd w:val="clear" w:color="auto" w:fill="auto"/>
            <w:vAlign w:val="center"/>
          </w:tcPr>
          <w:p>
            <w:pPr>
              <w:widowControl/>
              <w:jc w:val="left"/>
              <w:rPr>
                <w:rFonts w:hint="eastAsia" w:ascii="仿宋" w:hAnsi="仿宋" w:eastAsia="仿宋" w:cs="仿宋"/>
                <w:sz w:val="21"/>
                <w:szCs w:val="21"/>
              </w:rPr>
            </w:pPr>
            <w:r>
              <w:rPr>
                <w:rFonts w:hint="eastAsia" w:ascii="仿宋" w:hAnsi="仿宋" w:eastAsia="仿宋" w:cs="仿宋"/>
                <w:sz w:val="21"/>
                <w:szCs w:val="21"/>
              </w:rPr>
              <w:t>1.设备检维修作业必须严格落实作业分级审批许可和停电挂牌上锁手续，安全设施拆除、恢复应经过许可；作业过程应有专人监护。</w:t>
            </w:r>
          </w:p>
          <w:p>
            <w:pPr>
              <w:widowControl/>
              <w:jc w:val="left"/>
              <w:rPr>
                <w:rFonts w:hint="eastAsia" w:ascii="仿宋" w:hAnsi="仿宋" w:eastAsia="仿宋" w:cs="仿宋"/>
                <w:color w:val="000000"/>
                <w:sz w:val="21"/>
                <w:szCs w:val="21"/>
              </w:rPr>
            </w:pPr>
            <w:r>
              <w:rPr>
                <w:rFonts w:hint="eastAsia" w:ascii="仿宋" w:hAnsi="仿宋" w:eastAsia="仿宋" w:cs="仿宋"/>
                <w:sz w:val="21"/>
                <w:szCs w:val="21"/>
              </w:rPr>
              <w:t>2.应将违章拆卸防护网罩、输送机载人、在输送机运行时对拉紧滚筒进行人工手动加油或清理尾部滚筒积料纳入本企业严重违章范畴。</w:t>
            </w:r>
          </w:p>
        </w:tc>
        <w:tc>
          <w:tcPr>
            <w:tcW w:w="3905" w:type="dxa"/>
            <w:shd w:val="clear" w:color="auto" w:fill="auto"/>
            <w:vAlign w:val="center"/>
          </w:tcPr>
          <w:p>
            <w:pPr>
              <w:widowControl/>
              <w:jc w:val="center"/>
              <w:rPr>
                <w:rFonts w:hint="eastAsia" w:ascii="仿宋" w:hAnsi="仿宋" w:eastAsia="仿宋" w:cs="仿宋"/>
                <w:color w:val="000000"/>
                <w:sz w:val="21"/>
                <w:szCs w:val="21"/>
              </w:rPr>
            </w:pPr>
            <w:r>
              <w:rPr>
                <w:rFonts w:hint="eastAsia" w:ascii="仿宋" w:hAnsi="仿宋" w:eastAsia="仿宋" w:cs="仿宋"/>
                <w:color w:val="000000"/>
                <w:sz w:val="21"/>
                <w:szCs w:val="21"/>
              </w:rPr>
              <w:drawing>
                <wp:inline distT="0" distB="0" distL="0" distR="0">
                  <wp:extent cx="2202815" cy="3011805"/>
                  <wp:effectExtent l="0" t="0" r="6985"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noChangeArrowheads="1"/>
                          </pic:cNvPicPr>
                        </pic:nvPicPr>
                        <pic:blipFill>
                          <a:blip r:embed="rId42"/>
                          <a:srcRect/>
                          <a:stretch>
                            <a:fillRect/>
                          </a:stretch>
                        </pic:blipFill>
                        <pic:spPr>
                          <a:xfrm>
                            <a:off x="0" y="0"/>
                            <a:ext cx="2227030" cy="3044266"/>
                          </a:xfrm>
                          <a:prstGeom prst="rect">
                            <a:avLst/>
                          </a:prstGeom>
                          <a:noFill/>
                          <a:ln>
                            <a:noFill/>
                          </a:ln>
                        </pic:spPr>
                      </pic:pic>
                    </a:graphicData>
                  </a:graphic>
                </wp:inline>
              </w:drawing>
            </w:r>
          </w:p>
          <w:p>
            <w:pPr>
              <w:widowControl/>
              <w:jc w:val="center"/>
              <w:rPr>
                <w:rFonts w:hint="eastAsia" w:ascii="仿宋" w:hAnsi="仿宋" w:eastAsia="仿宋" w:cs="仿宋"/>
                <w:color w:val="00000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542"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2</w:t>
            </w:r>
          </w:p>
        </w:tc>
        <w:tc>
          <w:tcPr>
            <w:tcW w:w="864"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水泥、石灰和石膏制造；玻璃制造、建筑卫生陶瓷制造、耐火材料制造、砖瓦石材等建筑材料制造、石膏板制造</w:t>
            </w:r>
          </w:p>
        </w:tc>
        <w:tc>
          <w:tcPr>
            <w:tcW w:w="1999"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输送设备（斗式提升机、螺旋输送机等）、风机（轴流风机、排风机、高温风机等）</w:t>
            </w:r>
          </w:p>
        </w:tc>
        <w:tc>
          <w:tcPr>
            <w:tcW w:w="1570"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1.设备开启状态违章打开防护盖板、检修门。</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2.检修过程设备突然启动；外露传动部位缺失防护或防护不可靠。</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3.穿戴围巾、过臀大衣、女工长发未收至防护帽内。</w:t>
            </w:r>
          </w:p>
        </w:tc>
        <w:tc>
          <w:tcPr>
            <w:tcW w:w="2940"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1.机械运输系统的外露传动部位，都应安装防护罩或防护屏，防护罩或防护屏应安装牢固，安全间距符合要求。</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2.每个操作工位必须设置急停装置，急停装置应满足保证运输线紧急停机的要求，不得自动恢复，必须采取手动恢复。</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3.设备电机及减速机基础螺栓固定牢固，运行稳定可靠。</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4.斗式提升机、螺旋输送机防护盖板、检修门应可靠锁闭。</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5.人员需要经常跨越运输线的地方应设过道桥，禁止踩踏输送设备外壳。</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6.斗式提升机检修时应对链斗可靠固定。</w:t>
            </w:r>
          </w:p>
        </w:tc>
        <w:tc>
          <w:tcPr>
            <w:tcW w:w="3074" w:type="dxa"/>
            <w:shd w:val="clear" w:color="auto" w:fill="auto"/>
            <w:vAlign w:val="center"/>
          </w:tcPr>
          <w:p>
            <w:pPr>
              <w:widowControl/>
              <w:jc w:val="left"/>
              <w:rPr>
                <w:rFonts w:hint="eastAsia" w:ascii="仿宋" w:hAnsi="仿宋" w:eastAsia="仿宋" w:cs="仿宋"/>
                <w:sz w:val="21"/>
                <w:szCs w:val="21"/>
              </w:rPr>
            </w:pPr>
            <w:r>
              <w:rPr>
                <w:rFonts w:hint="eastAsia" w:ascii="仿宋" w:hAnsi="仿宋" w:eastAsia="仿宋" w:cs="仿宋"/>
                <w:sz w:val="21"/>
                <w:szCs w:val="21"/>
              </w:rPr>
              <w:t>1.岗位安全操作规程应涵盖巡检、检维修流程及对应风险分析、安全要点、严禁事项、防护用品、应急措施等内容。</w:t>
            </w:r>
          </w:p>
          <w:p>
            <w:pPr>
              <w:widowControl/>
              <w:jc w:val="left"/>
              <w:rPr>
                <w:rFonts w:hint="eastAsia" w:ascii="仿宋" w:hAnsi="仿宋" w:eastAsia="仿宋" w:cs="仿宋"/>
                <w:sz w:val="21"/>
                <w:szCs w:val="21"/>
              </w:rPr>
            </w:pPr>
            <w:r>
              <w:rPr>
                <w:rFonts w:hint="eastAsia" w:ascii="仿宋" w:hAnsi="仿宋" w:eastAsia="仿宋" w:cs="仿宋"/>
                <w:sz w:val="21"/>
                <w:szCs w:val="21"/>
              </w:rPr>
              <w:t>2.设备检维修作业必须严格落实作业分级审批许可和停电挂牌上锁手续，安全设施拆除、恢复应经过许可；作业过程应有专人监护。</w:t>
            </w:r>
          </w:p>
          <w:p>
            <w:pPr>
              <w:widowControl/>
              <w:jc w:val="left"/>
              <w:rPr>
                <w:rFonts w:hint="eastAsia" w:ascii="仿宋" w:hAnsi="仿宋" w:eastAsia="仿宋" w:cs="仿宋"/>
                <w:sz w:val="21"/>
                <w:szCs w:val="21"/>
              </w:rPr>
            </w:pPr>
            <w:r>
              <w:rPr>
                <w:rFonts w:hint="eastAsia" w:ascii="仿宋" w:hAnsi="仿宋" w:eastAsia="仿宋" w:cs="仿宋"/>
                <w:sz w:val="21"/>
                <w:szCs w:val="21"/>
              </w:rPr>
              <w:t>3.应将违章拆卸设备安全设施纳入本企业严重违章范畴；</w:t>
            </w:r>
          </w:p>
          <w:p>
            <w:pPr>
              <w:widowControl/>
              <w:jc w:val="left"/>
              <w:rPr>
                <w:rFonts w:hint="eastAsia" w:ascii="仿宋" w:hAnsi="仿宋" w:eastAsia="仿宋" w:cs="仿宋"/>
                <w:color w:val="000000"/>
                <w:sz w:val="21"/>
                <w:szCs w:val="21"/>
              </w:rPr>
            </w:pPr>
            <w:r>
              <w:rPr>
                <w:rFonts w:hint="eastAsia" w:ascii="仿宋" w:hAnsi="仿宋" w:eastAsia="仿宋" w:cs="仿宋"/>
                <w:sz w:val="21"/>
                <w:szCs w:val="21"/>
              </w:rPr>
              <w:t>4.为员工提供符合国家标准的防护用品并督促员工正确穿戴。</w:t>
            </w:r>
          </w:p>
        </w:tc>
        <w:tc>
          <w:tcPr>
            <w:tcW w:w="3905" w:type="dxa"/>
            <w:shd w:val="clear" w:color="auto" w:fill="auto"/>
            <w:vAlign w:val="center"/>
          </w:tcPr>
          <w:p>
            <w:pPr>
              <w:widowControl/>
              <w:jc w:val="center"/>
              <w:rPr>
                <w:rFonts w:hint="eastAsia" w:ascii="仿宋" w:hAnsi="仿宋" w:eastAsia="仿宋" w:cs="仿宋"/>
                <w:color w:val="000000"/>
                <w:sz w:val="21"/>
                <w:szCs w:val="21"/>
              </w:rPr>
            </w:pPr>
            <w:r>
              <w:rPr>
                <w:rFonts w:hint="eastAsia" w:ascii="仿宋" w:hAnsi="仿宋" w:eastAsia="仿宋" w:cs="仿宋"/>
                <w:sz w:val="21"/>
                <w:szCs w:val="21"/>
              </w:rPr>
              <w:object>
                <v:shape id="_x0000_i1027" o:spt="75" alt="" type="#_x0000_t75" style="height:266.75pt;width:168.95pt;" o:ole="t" filled="f" o:preferrelative="t" stroked="f" coordsize="21600,21600">
                  <v:path/>
                  <v:fill on="f" focussize="0,0"/>
                  <v:stroke on="f"/>
                  <v:imagedata r:id="rId44" o:title=""/>
                  <o:lock v:ext="edit" aspectratio="t"/>
                  <w10:wrap type="none"/>
                  <w10:anchorlock/>
                </v:shape>
                <o:OLEObject Type="Embed" ProgID="PBrush" ShapeID="_x0000_i1027" DrawAspect="Content" ObjectID="_1468075727" r:id="rId43">
                  <o:LockedField>false</o:LockedField>
                </o:OLEObject>
              </w:objec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542"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3</w:t>
            </w:r>
          </w:p>
        </w:tc>
        <w:tc>
          <w:tcPr>
            <w:tcW w:w="864"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水泥、石灰和石膏制造</w:t>
            </w:r>
          </w:p>
        </w:tc>
        <w:tc>
          <w:tcPr>
            <w:tcW w:w="1999"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堆取料机</w:t>
            </w:r>
          </w:p>
        </w:tc>
        <w:tc>
          <w:tcPr>
            <w:tcW w:w="1570"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人员易接近的堆、取料设备或运动件外露的输送设备未设置防护网、急停装置等隔离防护装置。</w:t>
            </w:r>
          </w:p>
        </w:tc>
        <w:tc>
          <w:tcPr>
            <w:tcW w:w="2940"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1.堆、取料机行走路线端部，应设置警示灯和人员行走安全警示线。</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2.取料机刮板开敞侧运动外缘应设置隔离防护装置或加装自动报警或急停装置，当人员接近时可自动报警或紧急停机。</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3.运转机械旁的巡检通道小于1ｍ时，运转机械裸露的运动件应装设防护网。</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4.带式输送机应在巡检通道一侧或两侧设置拉绳开关，拉绳开关宜每隔25m设置一个。</w:t>
            </w:r>
          </w:p>
        </w:tc>
        <w:tc>
          <w:tcPr>
            <w:tcW w:w="3074" w:type="dxa"/>
            <w:shd w:val="clear" w:color="auto" w:fill="auto"/>
            <w:vAlign w:val="center"/>
          </w:tcPr>
          <w:p>
            <w:pPr>
              <w:widowControl/>
              <w:jc w:val="left"/>
              <w:rPr>
                <w:rFonts w:hint="eastAsia" w:ascii="仿宋" w:hAnsi="仿宋" w:eastAsia="仿宋" w:cs="仿宋"/>
                <w:sz w:val="21"/>
                <w:szCs w:val="21"/>
              </w:rPr>
            </w:pPr>
            <w:r>
              <w:rPr>
                <w:rFonts w:hint="eastAsia" w:ascii="仿宋" w:hAnsi="仿宋" w:eastAsia="仿宋" w:cs="仿宋"/>
                <w:sz w:val="21"/>
                <w:szCs w:val="21"/>
              </w:rPr>
              <w:t>1.设备检维修作业必须严格落实作业分级审批许可和停电挂牌上锁手续，安全设施拆除、恢复应经过许可；作业过程应有专人监护。</w:t>
            </w:r>
          </w:p>
          <w:p>
            <w:pPr>
              <w:widowControl/>
              <w:jc w:val="left"/>
              <w:rPr>
                <w:rFonts w:hint="eastAsia" w:ascii="仿宋" w:hAnsi="仿宋" w:eastAsia="仿宋" w:cs="仿宋"/>
                <w:color w:val="000000"/>
                <w:sz w:val="21"/>
                <w:szCs w:val="21"/>
              </w:rPr>
            </w:pPr>
            <w:r>
              <w:rPr>
                <w:rFonts w:hint="eastAsia" w:ascii="仿宋" w:hAnsi="仿宋" w:eastAsia="仿宋" w:cs="仿宋"/>
                <w:sz w:val="21"/>
                <w:szCs w:val="21"/>
              </w:rPr>
              <w:t>2.应将违章拆卸设备安全设施纳入本企业严重违章范畴。</w:t>
            </w:r>
          </w:p>
        </w:tc>
        <w:tc>
          <w:tcPr>
            <w:tcW w:w="3905" w:type="dxa"/>
            <w:shd w:val="clear" w:color="auto" w:fill="auto"/>
            <w:vAlign w:val="center"/>
          </w:tcPr>
          <w:p>
            <w:pPr>
              <w:widowControl/>
              <w:jc w:val="center"/>
              <w:rPr>
                <w:rFonts w:hint="eastAsia" w:ascii="仿宋" w:hAnsi="仿宋" w:eastAsia="仿宋" w:cs="仿宋"/>
                <w:color w:val="000000"/>
                <w:sz w:val="21"/>
                <w:szCs w:val="21"/>
              </w:rPr>
            </w:pPr>
            <w:r>
              <w:rPr>
                <w:rFonts w:hint="eastAsia" w:ascii="仿宋" w:hAnsi="仿宋" w:eastAsia="仿宋" w:cs="仿宋"/>
                <w:sz w:val="21"/>
                <w:szCs w:val="21"/>
              </w:rPr>
              <w:object>
                <v:shape id="_x0000_i1028" o:spt="75" alt="" type="#_x0000_t75" style="height:206.45pt;width:158.55pt;" o:ole="t" filled="f" o:preferrelative="t" stroked="f" coordsize="21600,21600">
                  <v:path/>
                  <v:fill on="f" focussize="0,0"/>
                  <v:stroke on="f"/>
                  <v:imagedata r:id="rId46" o:title=""/>
                  <o:lock v:ext="edit" aspectratio="t"/>
                  <w10:wrap type="none"/>
                  <w10:anchorlock/>
                </v:shape>
                <o:OLEObject Type="Embed" ProgID="PBrush" ShapeID="_x0000_i1028" DrawAspect="Content" ObjectID="_1468075728" r:id="rId45">
                  <o:LockedField>false</o:LockedField>
                </o:OLEObject>
              </w:objec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542"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4</w:t>
            </w:r>
          </w:p>
        </w:tc>
        <w:tc>
          <w:tcPr>
            <w:tcW w:w="864"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水泥、石灰和石膏制造；玻璃制造、建筑卫生陶瓷制造、耐火材料制造、砖瓦石材等建筑材料制造、石膏板制造</w:t>
            </w:r>
          </w:p>
        </w:tc>
        <w:tc>
          <w:tcPr>
            <w:tcW w:w="1999"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装卸、包装设备（入料口、包装机等）</w:t>
            </w:r>
          </w:p>
        </w:tc>
        <w:tc>
          <w:tcPr>
            <w:tcW w:w="1570"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1.设备开启状态违章拆卸防护装置；检修过程设备突然启动。</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2.传动部位缺失防护或防护不可靠；人员误操作。</w:t>
            </w:r>
          </w:p>
        </w:tc>
        <w:tc>
          <w:tcPr>
            <w:tcW w:w="2940"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1.包装及输送设备防护齐全可靠，拉紧、制动、保护、联锁、安全保险装置有效。</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2.给料或转运料斗及料槽开口位置设置格栅、箅子等防护装置。</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3.防护罩、格栅的安全距离应符合GB2382相关规定要求。</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4.筛分、计量、控制设施完好。</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5.设置预示开车的声光信号装置和明显的警示标志。</w:t>
            </w:r>
          </w:p>
        </w:tc>
        <w:tc>
          <w:tcPr>
            <w:tcW w:w="3074"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1.严禁带料启动设备；包装机在运转时，禁止到包装机里面去拉包，严禁在无安全措施的条件下对正在运行的输送设备进行维护调整。</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2.发生夹包，及时停机，禁止在设备运转时处理问题；</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3.水泥包装工位应设置必要的防止坠入的牵引措施。</w:t>
            </w:r>
          </w:p>
        </w:tc>
        <w:tc>
          <w:tcPr>
            <w:tcW w:w="3905" w:type="dxa"/>
            <w:shd w:val="clear" w:color="auto" w:fill="auto"/>
            <w:vAlign w:val="center"/>
          </w:tcPr>
          <w:p>
            <w:pPr>
              <w:widowControl/>
              <w:jc w:val="center"/>
              <w:rPr>
                <w:rFonts w:hint="eastAsia" w:ascii="仿宋" w:hAnsi="仿宋" w:eastAsia="仿宋" w:cs="仿宋"/>
                <w:color w:val="000000"/>
                <w:sz w:val="21"/>
                <w:szCs w:val="21"/>
              </w:rPr>
            </w:pPr>
            <w:r>
              <w:rPr>
                <w:rFonts w:hint="eastAsia" w:ascii="仿宋" w:hAnsi="仿宋" w:eastAsia="仿宋" w:cs="仿宋"/>
                <w:sz w:val="21"/>
                <w:szCs w:val="21"/>
              </w:rPr>
              <w:object>
                <v:shape id="_x0000_i1029" o:spt="75" alt="" type="#_x0000_t75" style="height:222.25pt;width:160.25pt;" o:ole="t" filled="f" o:preferrelative="t" stroked="f" coordsize="21600,21600">
                  <v:path/>
                  <v:fill on="f" focussize="0,0"/>
                  <v:stroke on="f"/>
                  <v:imagedata r:id="rId48" o:title=""/>
                  <o:lock v:ext="edit" aspectratio="t"/>
                  <w10:wrap type="none"/>
                  <w10:anchorlock/>
                </v:shape>
                <o:OLEObject Type="Embed" ProgID="PBrush" ShapeID="_x0000_i1029" DrawAspect="Content" ObjectID="_1468075729" r:id="rId47">
                  <o:LockedField>false</o:LockedField>
                </o:OLEObject>
              </w:objec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542"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5</w:t>
            </w:r>
          </w:p>
        </w:tc>
        <w:tc>
          <w:tcPr>
            <w:tcW w:w="864"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水泥、石灰和石膏制造；玻璃制造、建筑卫生陶瓷制造、耐火材料制造、砖瓦石材等建筑材料制造、石膏板制造</w:t>
            </w:r>
          </w:p>
        </w:tc>
        <w:tc>
          <w:tcPr>
            <w:tcW w:w="1999"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破碎设备（颚式破碎机、锤式破碎机、立轴式破碎机、辊式破碎机等）</w:t>
            </w:r>
          </w:p>
        </w:tc>
        <w:tc>
          <w:tcPr>
            <w:tcW w:w="1570"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1.设备开启状态违章拆卸防护罩。</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2.检修过程设备突然启动。3.传动部位缺失防护或防护不可靠。</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4.穿戴围巾、过臀大衣、女工长发未收至安全帽内。</w:t>
            </w:r>
          </w:p>
        </w:tc>
        <w:tc>
          <w:tcPr>
            <w:tcW w:w="2940"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1.设备周围应留有足够的操作和维修空间，操作位置应有良好的通道及可视性，设备检修人孔门坚固可靠，传动皮带完好。</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2.设备应设置机旁控制装置，机旁控制装置应布置在操作人员能够看到整个设备动作的位置，机旁开关应能强制分断主电路，并具有锁定装置及开关位置标志。</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3.设备传动装置的旋转件外露部分应配置防护罩或防护网等安全防护装置，露出的轴承应加护盖。</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4.通道、梯台、护网（栏）符合规定，所有启动和停止装置应有明显标志并易于接近。</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5.设备液压润滑系统应符合要求，系统压力不得超过最大允许压力。</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6.设置预示开车的声光信号装置和明显的警示标志。</w:t>
            </w:r>
          </w:p>
        </w:tc>
        <w:tc>
          <w:tcPr>
            <w:tcW w:w="3074"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1.设备检维修作业必须严格落实作业分级审批许可和停电挂牌上锁手续，安全设施拆除、恢复应经过许可；作业过程应有专人监护。</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2.设备的调整、维护、修理和清洁工作必须在停机断电时进行。</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3.严禁设备运行时将手伸入破碎机内清理物料、维护调整、人体接近或触摸运转的部位。</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4.给料块度不应大于设备的允许块度。</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5.设备运转时加油，应使用油管延伸至安全地带。</w:t>
            </w:r>
          </w:p>
        </w:tc>
        <w:tc>
          <w:tcPr>
            <w:tcW w:w="3905" w:type="dxa"/>
            <w:shd w:val="clear" w:color="auto" w:fill="auto"/>
            <w:vAlign w:val="center"/>
          </w:tcPr>
          <w:p>
            <w:pPr>
              <w:widowControl/>
              <w:jc w:val="center"/>
              <w:rPr>
                <w:rFonts w:hint="eastAsia" w:ascii="仿宋" w:hAnsi="仿宋" w:eastAsia="仿宋" w:cs="仿宋"/>
                <w:color w:val="000000"/>
                <w:sz w:val="21"/>
                <w:szCs w:val="21"/>
              </w:rPr>
            </w:pPr>
            <w:r>
              <w:rPr>
                <w:rFonts w:hint="eastAsia" w:ascii="仿宋" w:hAnsi="仿宋" w:eastAsia="仿宋" w:cs="仿宋"/>
                <w:sz w:val="21"/>
                <w:szCs w:val="21"/>
              </w:rPr>
              <w:object>
                <v:shape id="_x0000_i1030" o:spt="75" alt="" type="#_x0000_t75" style="height:286.35pt;width:173.15pt;" o:ole="t" filled="f" o:preferrelative="t" stroked="f" coordsize="21600,21600">
                  <v:path/>
                  <v:fill on="f" focussize="0,0"/>
                  <v:stroke on="f"/>
                  <v:imagedata r:id="rId50" o:title=""/>
                  <o:lock v:ext="edit" aspectratio="t"/>
                  <w10:wrap type="none"/>
                  <w10:anchorlock/>
                </v:shape>
                <o:OLEObject Type="Embed" ProgID="PBrush" ShapeID="_x0000_i1030" DrawAspect="Content" ObjectID="_1468075730" r:id="rId49">
                  <o:LockedField>false</o:LockedField>
                </o:OLEObject>
              </w:objec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542"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6</w:t>
            </w:r>
          </w:p>
        </w:tc>
        <w:tc>
          <w:tcPr>
            <w:tcW w:w="864"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水泥、石灰和石膏制造；玻璃制造、建筑卫生陶瓷制造、耐火材料制造、砖瓦石材等建筑材料制造、石膏板制造</w:t>
            </w:r>
          </w:p>
        </w:tc>
        <w:tc>
          <w:tcPr>
            <w:tcW w:w="1999"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粉磨设备（球磨机、立磨机、辊压机等）</w:t>
            </w:r>
          </w:p>
        </w:tc>
        <w:tc>
          <w:tcPr>
            <w:tcW w:w="1570"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1.磨机、选粉机、辊压机等设备未设置机旁控制装置或无开机声光信号装置。</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2.设备及传动装置的旋转部位未设置防护栏、防护网、防护罩、护盖等防护装置。</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3.未定期监控球磨机的运行情况。</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4.球磨机违章检修。</w:t>
            </w:r>
          </w:p>
        </w:tc>
        <w:tc>
          <w:tcPr>
            <w:tcW w:w="2940"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1.磨机、选粉机、辊压机等设备应设置机旁控制装置，机旁控制装置应布置在操作人员能够看到整个设备动作的位置，机旁开关应能强制分断主电路，并具有锁定装置及开关位置标志；球磨机筒体各部件螺丝齐全，牢固可靠。</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2.磨机、选粉机、辊压机等设备现场应设有预示开车的声光信号装置。</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3.球磨机旋转筒体两侧应悬挂“禁止穿越”的警示牌。</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4.应在球磨机旋转筒体两端装设安全可靠的防护网。</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5.设备传动装置的旋转件外露部分应配置防护罩或防护网等安全防护装置，露出的轴承应加护盖。</w:t>
            </w:r>
          </w:p>
        </w:tc>
        <w:tc>
          <w:tcPr>
            <w:tcW w:w="3074"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1.设备检维修作业必须严格落实作业分级审批许可和停电挂牌上锁手续，安全设施拆除、恢复应经过许可，作业过程应有专人监护；检修前，应对球磨机筒体进行固定，防止检修过程中筒体转动；调整作业位置时，作业人员应撤出筒体；镶砌球衬时，应确保完成部分粘结牢固后再进行下一步操作。</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2.设备运转严禁拆卸防护网罩、穿越防护栏、接触传动部位。</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3.球磨机连续起动严禁超过两次，第一次与第二次应间隔５分钟以上，第三次起动应经电工、钳工配合检查后方可起动；球磨机应严格执行给矿、给水、添加球石的规定；球磨机大瓦发热，发生烧瓦事故或接近烧瓦时，应立即采取强制冷却措施，严禁立即停车；球磨完成后，球磨机开盖前应确保已经卸压；每半小时应检查一次主轴承及电机温度；超过80℃时，采用强制冷却。</w:t>
            </w:r>
          </w:p>
        </w:tc>
        <w:tc>
          <w:tcPr>
            <w:tcW w:w="3905" w:type="dxa"/>
            <w:shd w:val="clear" w:color="auto" w:fill="auto"/>
            <w:vAlign w:val="center"/>
          </w:tcPr>
          <w:p>
            <w:pPr>
              <w:widowControl/>
              <w:jc w:val="center"/>
              <w:rPr>
                <w:rFonts w:hint="eastAsia" w:ascii="仿宋" w:hAnsi="仿宋" w:eastAsia="仿宋" w:cs="仿宋"/>
                <w:color w:val="000000"/>
                <w:sz w:val="21"/>
                <w:szCs w:val="21"/>
              </w:rPr>
            </w:pPr>
            <w:r>
              <w:rPr>
                <w:rFonts w:hint="eastAsia" w:ascii="仿宋" w:hAnsi="仿宋" w:eastAsia="仿宋" w:cs="仿宋"/>
                <w:sz w:val="21"/>
                <w:szCs w:val="21"/>
              </w:rPr>
              <w:object>
                <v:shape id="_x0000_i1031" o:spt="75" alt="" type="#_x0000_t75" style="height:300.9pt;width:178.15pt;" o:ole="t" filled="f" o:preferrelative="t" stroked="f" coordsize="21600,21600">
                  <v:path/>
                  <v:fill on="f" focussize="0,0"/>
                  <v:stroke on="f"/>
                  <v:imagedata r:id="rId52" o:title=""/>
                  <o:lock v:ext="edit" aspectratio="t"/>
                  <w10:wrap type="none"/>
                  <w10:anchorlock/>
                </v:shape>
                <o:OLEObject Type="Embed" ProgID="PBrush" ShapeID="_x0000_i1031" DrawAspect="Content" ObjectID="_1468075731" r:id="rId51">
                  <o:LockedField>false</o:LockedField>
                </o:OLEObject>
              </w:objec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542"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7</w:t>
            </w:r>
          </w:p>
        </w:tc>
        <w:tc>
          <w:tcPr>
            <w:tcW w:w="864"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水泥、石灰和石膏制造、平板玻璃制造</w:t>
            </w:r>
          </w:p>
        </w:tc>
        <w:tc>
          <w:tcPr>
            <w:tcW w:w="1999"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搅拌主机、混合机</w:t>
            </w:r>
          </w:p>
        </w:tc>
        <w:tc>
          <w:tcPr>
            <w:tcW w:w="1570"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1.设备开启状态违章拆卸主机皮带防护罩。</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2.检修过程设备突然启动。3.传动部位缺失防护或防护不可靠。</w:t>
            </w:r>
          </w:p>
        </w:tc>
        <w:tc>
          <w:tcPr>
            <w:tcW w:w="2940"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1.设备应有总停开关及相应的急停和安全装置，并定期进行检查。</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2.设备传动装置的旋转件外露部分应配置防护罩。</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3.设置预示开车的声光信号装置和明显的警示标志。</w:t>
            </w:r>
          </w:p>
        </w:tc>
        <w:tc>
          <w:tcPr>
            <w:tcW w:w="3074"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1.设备检维修作业必须严格落实作业分级审批许可和停电挂牌上锁手续。</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2.现场开关钥匙由进入作业人员保管；固定搅拌机轴；使用气动工具；作业过程应有专人监护。</w:t>
            </w:r>
          </w:p>
        </w:tc>
        <w:tc>
          <w:tcPr>
            <w:tcW w:w="3905" w:type="dxa"/>
            <w:shd w:val="clear" w:color="auto" w:fill="auto"/>
            <w:vAlign w:val="center"/>
          </w:tcPr>
          <w:p>
            <w:pPr>
              <w:widowControl/>
              <w:jc w:val="center"/>
              <w:rPr>
                <w:rFonts w:hint="eastAsia" w:ascii="仿宋" w:hAnsi="仿宋" w:eastAsia="仿宋" w:cs="仿宋"/>
                <w:color w:val="000000"/>
                <w:sz w:val="21"/>
                <w:szCs w:val="21"/>
              </w:rPr>
            </w:pPr>
            <w:r>
              <w:rPr>
                <w:rFonts w:hint="eastAsia" w:ascii="仿宋" w:hAnsi="仿宋" w:eastAsia="仿宋" w:cs="仿宋"/>
                <w:sz w:val="21"/>
                <w:szCs w:val="21"/>
              </w:rPr>
              <w:object>
                <v:shape id="_x0000_i1032" o:spt="75" alt="" type="#_x0000_t75" style="height:188.95pt;width:177.7pt;" o:ole="t" filled="f" o:preferrelative="t" stroked="f" coordsize="21600,21600">
                  <v:path/>
                  <v:fill on="f" focussize="0,0"/>
                  <v:stroke on="f"/>
                  <v:imagedata r:id="rId54" o:title=""/>
                  <o:lock v:ext="edit" aspectratio="t"/>
                  <w10:wrap type="none"/>
                  <w10:anchorlock/>
                </v:shape>
                <o:OLEObject Type="Embed" ProgID="PBrush" ShapeID="_x0000_i1032" DrawAspect="Content" ObjectID="_1468075732" r:id="rId53">
                  <o:LockedField>false</o:LockedField>
                </o:OLEObject>
              </w:objec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542"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8</w:t>
            </w:r>
          </w:p>
        </w:tc>
        <w:tc>
          <w:tcPr>
            <w:tcW w:w="864"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建筑卫生陶瓷制造、平板玻璃制造</w:t>
            </w:r>
          </w:p>
        </w:tc>
        <w:tc>
          <w:tcPr>
            <w:tcW w:w="1999"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机械手</w:t>
            </w:r>
          </w:p>
        </w:tc>
        <w:tc>
          <w:tcPr>
            <w:tcW w:w="1570"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旋转的机械手缺少防护围栏遮护。</w:t>
            </w:r>
          </w:p>
        </w:tc>
        <w:tc>
          <w:tcPr>
            <w:tcW w:w="2940"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1.用防护围栏遮护，防护围栏的关开与机械手开关互为保护连锁。</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2.悬挂警示标志。</w:t>
            </w:r>
          </w:p>
        </w:tc>
        <w:tc>
          <w:tcPr>
            <w:tcW w:w="3074"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1.岗位安全操作规程应涵盖巡检、检维修流程及对应风险分析、安全要点、严禁事项、防护用品、应急措施等内容。</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2.设备检维修作业必须严格落实作业分级审批许可和停电挂牌上锁手续，安全设施拆除、恢复应经过许可；作业过程应有专人监护。</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3.设备的调整、维护、修理和清洁工作必须在停机断电时进行。</w:t>
            </w:r>
          </w:p>
        </w:tc>
        <w:tc>
          <w:tcPr>
            <w:tcW w:w="3905" w:type="dxa"/>
            <w:shd w:val="clear" w:color="auto" w:fill="auto"/>
            <w:vAlign w:val="center"/>
          </w:tcPr>
          <w:p>
            <w:pPr>
              <w:widowControl/>
              <w:jc w:val="center"/>
              <w:rPr>
                <w:rFonts w:hint="eastAsia" w:ascii="仿宋" w:hAnsi="仿宋" w:eastAsia="仿宋" w:cs="仿宋"/>
                <w:color w:val="000000"/>
                <w:sz w:val="21"/>
                <w:szCs w:val="21"/>
              </w:rPr>
            </w:pPr>
            <w:r>
              <w:rPr>
                <w:rFonts w:hint="eastAsia" w:ascii="仿宋" w:hAnsi="仿宋" w:eastAsia="仿宋" w:cs="仿宋"/>
                <w:sz w:val="21"/>
                <w:szCs w:val="21"/>
              </w:rPr>
              <w:object>
                <v:shape id="_x0000_i1033" o:spt="75" alt="" type="#_x0000_t75" style="height:179.4pt;width:181.85pt;" o:ole="t" filled="f" o:preferrelative="t" stroked="f" coordsize="21600,21600">
                  <v:path/>
                  <v:fill on="f" focussize="0,0"/>
                  <v:stroke on="f"/>
                  <v:imagedata r:id="rId56" o:title=""/>
                  <o:lock v:ext="edit" aspectratio="t"/>
                  <w10:wrap type="none"/>
                  <w10:anchorlock/>
                </v:shape>
                <o:OLEObject Type="Embed" ProgID="PBrush" ShapeID="_x0000_i1033" DrawAspect="Content" ObjectID="_1468075733" r:id="rId55">
                  <o:LockedField>false</o:LockedField>
                </o:OLEObject>
              </w:objec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542"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9</w:t>
            </w:r>
          </w:p>
        </w:tc>
        <w:tc>
          <w:tcPr>
            <w:tcW w:w="864"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建筑卫生陶瓷制造、耐火材料制品制造</w:t>
            </w:r>
          </w:p>
        </w:tc>
        <w:tc>
          <w:tcPr>
            <w:tcW w:w="1999"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成型机、液压机</w:t>
            </w:r>
          </w:p>
        </w:tc>
        <w:tc>
          <w:tcPr>
            <w:tcW w:w="1570"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1.设备周围未设置防护装置。</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2.设备运行过程中违反规定进行设备调整和清理。</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3.因停电停车或其他情况异常停机，未断开电路就进行检维修操作。</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4.停机、检修时压块未采取支撑防护措施。</w:t>
            </w:r>
          </w:p>
        </w:tc>
        <w:tc>
          <w:tcPr>
            <w:tcW w:w="2940"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1.设置可靠的防护隔离装置。</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2.停机时压块应稳慢落下，停止一定的位置，并采取支撑防护措施，防止压块落下伤人。</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3.成型设备应安装防止压手的安全装置，摩擦压砖机的摩擦轮周围应设安全防护平台；采用机械手时，机械手摇臂活动范围的四周，应设安全围栏；液压机应有防止过载的安全装置；静油（水）压砖机（等静压机）升压过程中，操作人员应位于保护屏的后面，不应靠近超高压泵和高压管道。</w:t>
            </w:r>
          </w:p>
        </w:tc>
        <w:tc>
          <w:tcPr>
            <w:tcW w:w="3074"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1.机器运转时，除调节调料深度外，严禁调整和清理工作；因停电停车或其他情况异常停机，应立即断开电路，且确保所有防护装置有效，然后再进行检维修等操作。</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2.进行检修作业时，应至少有两名工作人员参与；检修前，应切断电源，并在电源处加装锁具，上锁挂签，安排专人看护，检修完成前严禁打开电源。</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3.检修前，应用铁块支柱支撑压块。</w:t>
            </w:r>
          </w:p>
        </w:tc>
        <w:tc>
          <w:tcPr>
            <w:tcW w:w="3905" w:type="dxa"/>
            <w:shd w:val="clear" w:color="auto" w:fill="auto"/>
            <w:vAlign w:val="center"/>
          </w:tcPr>
          <w:p>
            <w:pPr>
              <w:widowControl/>
              <w:jc w:val="center"/>
              <w:rPr>
                <w:rFonts w:hint="eastAsia" w:ascii="仿宋" w:hAnsi="仿宋" w:eastAsia="仿宋" w:cs="仿宋"/>
                <w:color w:val="000000"/>
                <w:sz w:val="21"/>
                <w:szCs w:val="21"/>
              </w:rPr>
            </w:pPr>
            <w:r>
              <w:rPr>
                <w:rFonts w:hint="eastAsia" w:ascii="仿宋" w:hAnsi="仿宋" w:eastAsia="仿宋" w:cs="仿宋"/>
                <w:sz w:val="21"/>
                <w:szCs w:val="21"/>
              </w:rPr>
              <w:object>
                <v:shape id="_x0000_i1034" o:spt="75" alt="" type="#_x0000_t75" style="height:87.4pt;width:178.15pt;" o:ole="t" filled="f" o:preferrelative="t" stroked="f" coordsize="21600,21600">
                  <v:path/>
                  <v:fill on="f" focussize="0,0"/>
                  <v:stroke on="f"/>
                  <v:imagedata r:id="rId58" o:title=""/>
                  <o:lock v:ext="edit" aspectratio="t"/>
                  <w10:wrap type="none"/>
                  <w10:anchorlock/>
                </v:shape>
                <o:OLEObject Type="Embed" ProgID="PBrush" ShapeID="_x0000_i1034" DrawAspect="Content" ObjectID="_1468075734" r:id="rId57">
                  <o:LockedField>false</o:LockedField>
                </o:OLEObject>
              </w:object>
            </w:r>
          </w:p>
        </w:tc>
      </w:tr>
    </w:tbl>
    <w:p>
      <w:pPr>
        <w:rPr>
          <w:rFonts w:ascii="宋体" w:hAnsi="宋体" w:eastAsia="宋体"/>
          <w:sz w:val="28"/>
          <w:szCs w:val="32"/>
        </w:rPr>
      </w:pPr>
    </w:p>
    <w:p>
      <w:pPr>
        <w:rPr>
          <w:rFonts w:ascii="宋体" w:hAnsi="宋体" w:eastAsia="宋体"/>
          <w:sz w:val="28"/>
          <w:szCs w:val="32"/>
        </w:rPr>
      </w:pPr>
    </w:p>
    <w:p>
      <w:pPr>
        <w:rPr>
          <w:rFonts w:ascii="宋体" w:hAnsi="宋体" w:eastAsia="宋体"/>
          <w:sz w:val="28"/>
          <w:szCs w:val="32"/>
        </w:rPr>
      </w:pPr>
    </w:p>
    <w:p>
      <w:pPr>
        <w:rPr>
          <w:rFonts w:ascii="宋体" w:hAnsi="宋体" w:eastAsia="宋体"/>
          <w:sz w:val="28"/>
          <w:szCs w:val="32"/>
        </w:rPr>
      </w:pPr>
      <w:r>
        <w:rPr>
          <w:rFonts w:ascii="宋体" w:hAnsi="宋体" w:eastAsia="宋体"/>
          <w:sz w:val="28"/>
          <w:szCs w:val="32"/>
        </w:rPr>
        <w:br w:type="page"/>
      </w:r>
    </w:p>
    <w:p>
      <w:pPr>
        <w:rPr>
          <w:rFonts w:hint="eastAsia" w:ascii="楷体_GB2312" w:hAnsi="楷体_GB2312" w:eastAsia="楷体_GB2312" w:cs="楷体_GB2312"/>
          <w:sz w:val="28"/>
          <w:szCs w:val="32"/>
        </w:rPr>
      </w:pPr>
      <w:r>
        <w:rPr>
          <w:rFonts w:hint="eastAsia" w:ascii="楷体_GB2312" w:hAnsi="楷体_GB2312" w:eastAsia="楷体_GB2312" w:cs="楷体_GB2312"/>
          <w:sz w:val="28"/>
          <w:szCs w:val="32"/>
        </w:rPr>
        <w:t>5.机械行业典型机械伤害</w:t>
      </w:r>
      <w:r>
        <w:rPr>
          <w:rFonts w:hint="eastAsia" w:ascii="楷体_GB2312" w:hAnsi="楷体_GB2312" w:eastAsia="楷体_GB2312" w:cs="楷体_GB2312"/>
          <w:color w:val="auto"/>
          <w:sz w:val="28"/>
          <w:szCs w:val="32"/>
        </w:rPr>
        <w:t>事故</w:t>
      </w:r>
      <w:r>
        <w:rPr>
          <w:rFonts w:hint="eastAsia" w:ascii="楷体_GB2312" w:hAnsi="楷体_GB2312" w:eastAsia="楷体_GB2312" w:cs="楷体_GB2312"/>
          <w:sz w:val="28"/>
          <w:szCs w:val="32"/>
        </w:rPr>
        <w:t>管控措施</w:t>
      </w:r>
    </w:p>
    <w:tbl>
      <w:tblPr>
        <w:tblStyle w:val="5"/>
        <w:tblW w:w="1489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39"/>
        <w:gridCol w:w="861"/>
        <w:gridCol w:w="1996"/>
        <w:gridCol w:w="1567"/>
        <w:gridCol w:w="2863"/>
        <w:gridCol w:w="3149"/>
        <w:gridCol w:w="391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539" w:type="dxa"/>
            <w:shd w:val="clear" w:color="auto" w:fill="auto"/>
            <w:vAlign w:val="center"/>
          </w:tcPr>
          <w:p>
            <w:pPr>
              <w:widowControl/>
              <w:jc w:val="center"/>
              <w:rPr>
                <w:rFonts w:hint="eastAsia" w:ascii="黑体" w:hAnsi="黑体" w:eastAsia="黑体" w:cs="黑体"/>
                <w:color w:val="000000"/>
                <w:sz w:val="21"/>
                <w:szCs w:val="21"/>
              </w:rPr>
            </w:pPr>
            <w:r>
              <w:rPr>
                <w:rFonts w:hint="eastAsia" w:ascii="黑体" w:hAnsi="黑体" w:eastAsia="黑体" w:cs="黑体"/>
                <w:color w:val="000000"/>
                <w:sz w:val="21"/>
                <w:szCs w:val="21"/>
              </w:rPr>
              <w:t>序号</w:t>
            </w:r>
          </w:p>
        </w:tc>
        <w:tc>
          <w:tcPr>
            <w:tcW w:w="861" w:type="dxa"/>
            <w:shd w:val="clear" w:color="auto" w:fill="auto"/>
            <w:vAlign w:val="center"/>
          </w:tcPr>
          <w:p>
            <w:pPr>
              <w:widowControl/>
              <w:jc w:val="center"/>
              <w:rPr>
                <w:rFonts w:hint="eastAsia" w:ascii="黑体" w:hAnsi="黑体" w:eastAsia="黑体" w:cs="黑体"/>
                <w:color w:val="000000"/>
                <w:sz w:val="21"/>
                <w:szCs w:val="21"/>
              </w:rPr>
            </w:pPr>
            <w:r>
              <w:rPr>
                <w:rFonts w:hint="eastAsia" w:ascii="黑体" w:hAnsi="黑体" w:eastAsia="黑体" w:cs="黑体"/>
                <w:color w:val="000000"/>
                <w:sz w:val="21"/>
                <w:szCs w:val="21"/>
              </w:rPr>
              <w:t>中类行业名称</w:t>
            </w:r>
          </w:p>
        </w:tc>
        <w:tc>
          <w:tcPr>
            <w:tcW w:w="1996" w:type="dxa"/>
            <w:shd w:val="clear" w:color="auto" w:fill="auto"/>
            <w:vAlign w:val="center"/>
          </w:tcPr>
          <w:p>
            <w:pPr>
              <w:widowControl/>
              <w:jc w:val="center"/>
              <w:rPr>
                <w:rFonts w:hint="eastAsia" w:ascii="黑体" w:hAnsi="黑体" w:eastAsia="黑体" w:cs="黑体"/>
                <w:color w:val="000000"/>
                <w:sz w:val="21"/>
                <w:szCs w:val="21"/>
              </w:rPr>
            </w:pPr>
            <w:r>
              <w:rPr>
                <w:rFonts w:hint="eastAsia" w:ascii="黑体" w:hAnsi="黑体" w:eastAsia="黑体" w:cs="黑体"/>
                <w:color w:val="000000"/>
                <w:sz w:val="21"/>
                <w:szCs w:val="21"/>
              </w:rPr>
              <w:t>典型设备设施或作业活动举例</w:t>
            </w:r>
          </w:p>
        </w:tc>
        <w:tc>
          <w:tcPr>
            <w:tcW w:w="1567" w:type="dxa"/>
            <w:shd w:val="clear" w:color="auto" w:fill="auto"/>
            <w:vAlign w:val="center"/>
          </w:tcPr>
          <w:p>
            <w:pPr>
              <w:widowControl/>
              <w:jc w:val="center"/>
              <w:rPr>
                <w:rFonts w:hint="eastAsia" w:ascii="黑体" w:hAnsi="黑体" w:eastAsia="黑体" w:cs="黑体"/>
                <w:color w:val="000000"/>
                <w:sz w:val="21"/>
                <w:szCs w:val="21"/>
              </w:rPr>
            </w:pPr>
            <w:r>
              <w:rPr>
                <w:rFonts w:hint="eastAsia" w:ascii="黑体" w:hAnsi="黑体" w:eastAsia="黑体" w:cs="黑体"/>
                <w:color w:val="000000"/>
                <w:sz w:val="21"/>
                <w:szCs w:val="21"/>
              </w:rPr>
              <w:t>事故原因</w:t>
            </w:r>
          </w:p>
        </w:tc>
        <w:tc>
          <w:tcPr>
            <w:tcW w:w="2863" w:type="dxa"/>
            <w:shd w:val="clear" w:color="auto" w:fill="auto"/>
            <w:vAlign w:val="center"/>
          </w:tcPr>
          <w:p>
            <w:pPr>
              <w:widowControl/>
              <w:jc w:val="center"/>
              <w:rPr>
                <w:rFonts w:hint="eastAsia" w:ascii="黑体" w:hAnsi="黑体" w:eastAsia="黑体" w:cs="黑体"/>
                <w:color w:val="000000"/>
                <w:sz w:val="21"/>
                <w:szCs w:val="21"/>
              </w:rPr>
            </w:pPr>
            <w:r>
              <w:rPr>
                <w:rFonts w:hint="eastAsia" w:ascii="黑体" w:hAnsi="黑体" w:eastAsia="黑体" w:cs="黑体"/>
                <w:color w:val="000000"/>
                <w:sz w:val="21"/>
                <w:szCs w:val="21"/>
              </w:rPr>
              <w:t>典型工程技术措施</w:t>
            </w:r>
          </w:p>
        </w:tc>
        <w:tc>
          <w:tcPr>
            <w:tcW w:w="3149" w:type="dxa"/>
            <w:shd w:val="clear" w:color="auto" w:fill="auto"/>
            <w:vAlign w:val="center"/>
          </w:tcPr>
          <w:p>
            <w:pPr>
              <w:widowControl/>
              <w:jc w:val="center"/>
              <w:rPr>
                <w:rFonts w:hint="eastAsia" w:ascii="黑体" w:hAnsi="黑体" w:eastAsia="黑体" w:cs="黑体"/>
                <w:color w:val="000000"/>
                <w:sz w:val="21"/>
                <w:szCs w:val="21"/>
              </w:rPr>
            </w:pPr>
            <w:r>
              <w:rPr>
                <w:rFonts w:hint="eastAsia" w:ascii="黑体" w:hAnsi="黑体" w:eastAsia="黑体" w:cs="黑体"/>
                <w:color w:val="000000"/>
                <w:sz w:val="21"/>
                <w:szCs w:val="21"/>
              </w:rPr>
              <w:t>典型的管理措施</w:t>
            </w:r>
          </w:p>
        </w:tc>
        <w:tc>
          <w:tcPr>
            <w:tcW w:w="3919" w:type="dxa"/>
            <w:shd w:val="clear" w:color="auto" w:fill="auto"/>
            <w:vAlign w:val="center"/>
          </w:tcPr>
          <w:p>
            <w:pPr>
              <w:widowControl/>
              <w:jc w:val="center"/>
              <w:rPr>
                <w:rFonts w:hint="eastAsia" w:ascii="黑体" w:hAnsi="黑体" w:eastAsia="黑体" w:cs="黑体"/>
                <w:color w:val="000000"/>
                <w:sz w:val="21"/>
                <w:szCs w:val="21"/>
              </w:rPr>
            </w:pPr>
            <w:r>
              <w:rPr>
                <w:rFonts w:hint="eastAsia" w:ascii="黑体" w:hAnsi="黑体" w:eastAsia="黑体" w:cs="黑体"/>
                <w:color w:val="000000"/>
                <w:sz w:val="21"/>
                <w:szCs w:val="21"/>
              </w:rPr>
              <w:t>好的做法示例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539"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1</w:t>
            </w:r>
          </w:p>
        </w:tc>
        <w:tc>
          <w:tcPr>
            <w:tcW w:w="861" w:type="dxa"/>
            <w:tcBorders>
              <w:top w:val="single" w:color="auto" w:sz="4" w:space="0"/>
              <w:left w:val="nil"/>
              <w:bottom w:val="single" w:color="auto" w:sz="4" w:space="0"/>
              <w:right w:val="single" w:color="auto" w:sz="4" w:space="0"/>
            </w:tcBorders>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通用设备制造业、专用设备制造业、汽车制造业</w:t>
            </w:r>
          </w:p>
        </w:tc>
        <w:tc>
          <w:tcPr>
            <w:tcW w:w="1996" w:type="dxa"/>
            <w:tcBorders>
              <w:top w:val="single" w:color="auto" w:sz="4" w:space="0"/>
              <w:left w:val="nil"/>
              <w:bottom w:val="single" w:color="auto" w:sz="4" w:space="0"/>
              <w:right w:val="single" w:color="auto" w:sz="4" w:space="0"/>
            </w:tcBorders>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通用机械设备</w:t>
            </w:r>
          </w:p>
        </w:tc>
        <w:tc>
          <w:tcPr>
            <w:tcW w:w="1567" w:type="dxa"/>
            <w:tcBorders>
              <w:top w:val="single" w:color="auto" w:sz="4" w:space="0"/>
              <w:left w:val="nil"/>
              <w:bottom w:val="single" w:color="auto" w:sz="4" w:space="0"/>
              <w:right w:val="single" w:color="auto" w:sz="4" w:space="0"/>
            </w:tcBorders>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1.私自拆除或短接设备设施原有的安全装置。</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2.两米以下链轮、皮带轮、齿轮咬合等卷入点无防护措施。</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3.旋转运动的法兰盘、联轴节、有凸起的轴等，没有防止人员触及的防护装置。</w:t>
            </w:r>
          </w:p>
        </w:tc>
        <w:tc>
          <w:tcPr>
            <w:tcW w:w="2863" w:type="dxa"/>
            <w:tcBorders>
              <w:top w:val="single" w:color="auto" w:sz="4" w:space="0"/>
              <w:left w:val="nil"/>
              <w:bottom w:val="single" w:color="auto" w:sz="4" w:space="0"/>
              <w:right w:val="single" w:color="auto" w:sz="4" w:space="0"/>
            </w:tcBorders>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1.对于危及生命部件、区域，应设置隔离重大风险的安全装置并警示。</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2.设置链轮、皮带轮、齿轮咬合点护罩、护栏。</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3.消除旋转轴的凸起。</w:t>
            </w:r>
          </w:p>
        </w:tc>
        <w:tc>
          <w:tcPr>
            <w:tcW w:w="3149" w:type="dxa"/>
            <w:tcBorders>
              <w:top w:val="single" w:color="auto" w:sz="4" w:space="0"/>
              <w:left w:val="nil"/>
              <w:bottom w:val="single" w:color="auto" w:sz="4" w:space="0"/>
              <w:right w:val="single" w:color="auto" w:sz="4" w:space="0"/>
            </w:tcBorders>
            <w:shd w:val="clear" w:color="auto" w:fill="auto"/>
            <w:vAlign w:val="center"/>
          </w:tcPr>
          <w:p>
            <w:pPr>
              <w:widowControl/>
              <w:jc w:val="left"/>
              <w:rPr>
                <w:rFonts w:hint="eastAsia" w:ascii="仿宋" w:hAnsi="仿宋" w:eastAsia="仿宋" w:cs="仿宋"/>
                <w:sz w:val="21"/>
                <w:szCs w:val="21"/>
              </w:rPr>
            </w:pPr>
            <w:r>
              <w:rPr>
                <w:rFonts w:hint="eastAsia" w:ascii="仿宋" w:hAnsi="仿宋" w:eastAsia="仿宋" w:cs="仿宋"/>
                <w:sz w:val="21"/>
                <w:szCs w:val="21"/>
              </w:rPr>
              <w:t>1.纳入重点风险管控清单，落实风险分级管控，定期排查事故隐患。</w:t>
            </w:r>
          </w:p>
          <w:p>
            <w:pPr>
              <w:widowControl/>
              <w:jc w:val="left"/>
              <w:rPr>
                <w:rFonts w:hint="eastAsia" w:ascii="仿宋" w:hAnsi="仿宋" w:eastAsia="仿宋" w:cs="仿宋"/>
                <w:sz w:val="21"/>
                <w:szCs w:val="21"/>
              </w:rPr>
            </w:pPr>
            <w:r>
              <w:rPr>
                <w:rFonts w:hint="eastAsia" w:ascii="仿宋" w:hAnsi="仿宋" w:eastAsia="仿宋" w:cs="仿宋"/>
                <w:sz w:val="21"/>
                <w:szCs w:val="21"/>
              </w:rPr>
              <w:t>2.纳入岗位点检清单，落实岗位点检。</w:t>
            </w:r>
          </w:p>
          <w:p>
            <w:pPr>
              <w:widowControl/>
              <w:jc w:val="left"/>
              <w:rPr>
                <w:rFonts w:hint="eastAsia" w:ascii="仿宋" w:hAnsi="仿宋" w:eastAsia="仿宋" w:cs="仿宋"/>
                <w:sz w:val="21"/>
                <w:szCs w:val="21"/>
              </w:rPr>
            </w:pPr>
            <w:r>
              <w:rPr>
                <w:rFonts w:hint="eastAsia" w:ascii="仿宋" w:hAnsi="仿宋" w:eastAsia="仿宋" w:cs="仿宋"/>
                <w:sz w:val="21"/>
                <w:szCs w:val="21"/>
              </w:rPr>
              <w:t>3.禁止戴手套操作旋转机床。</w:t>
            </w:r>
          </w:p>
          <w:p>
            <w:pPr>
              <w:widowControl/>
              <w:jc w:val="left"/>
              <w:rPr>
                <w:rFonts w:hint="eastAsia" w:ascii="仿宋" w:hAnsi="仿宋" w:eastAsia="仿宋" w:cs="仿宋"/>
                <w:sz w:val="21"/>
                <w:szCs w:val="21"/>
              </w:rPr>
            </w:pPr>
            <w:r>
              <w:rPr>
                <w:rFonts w:hint="eastAsia" w:ascii="仿宋" w:hAnsi="仿宋" w:eastAsia="仿宋" w:cs="仿宋"/>
                <w:sz w:val="21"/>
                <w:szCs w:val="21"/>
              </w:rPr>
              <w:t>4.岗位点检控风险，定期检查除隐患。</w:t>
            </w:r>
          </w:p>
          <w:p>
            <w:pPr>
              <w:widowControl/>
              <w:jc w:val="left"/>
              <w:rPr>
                <w:rFonts w:hint="eastAsia" w:ascii="仿宋" w:hAnsi="仿宋" w:eastAsia="仿宋" w:cs="仿宋"/>
                <w:sz w:val="21"/>
                <w:szCs w:val="21"/>
              </w:rPr>
            </w:pPr>
            <w:r>
              <w:rPr>
                <w:rFonts w:hint="eastAsia" w:ascii="仿宋" w:hAnsi="仿宋" w:eastAsia="仿宋" w:cs="仿宋"/>
                <w:sz w:val="21"/>
                <w:szCs w:val="21"/>
              </w:rPr>
              <w:t>5.禁止跨越旋转部位。</w:t>
            </w:r>
          </w:p>
        </w:tc>
        <w:tc>
          <w:tcPr>
            <w:tcW w:w="3919" w:type="dxa"/>
            <w:shd w:val="clear" w:color="auto" w:fill="auto"/>
            <w:vAlign w:val="center"/>
          </w:tcPr>
          <w:p>
            <w:pPr>
              <w:widowControl/>
              <w:jc w:val="center"/>
              <w:rPr>
                <w:rFonts w:hint="eastAsia" w:ascii="仿宋" w:hAnsi="仿宋" w:eastAsia="仿宋" w:cs="仿宋"/>
                <w:sz w:val="21"/>
                <w:szCs w:val="21"/>
              </w:rPr>
            </w:pPr>
            <w:r>
              <w:rPr>
                <w:rFonts w:hint="eastAsia" w:ascii="仿宋" w:hAnsi="仿宋" w:eastAsia="仿宋" w:cs="仿宋"/>
                <w:sz w:val="21"/>
                <w:szCs w:val="21"/>
              </w:rPr>
              <w:drawing>
                <wp:inline distT="0" distB="0" distL="0" distR="0">
                  <wp:extent cx="2312670" cy="984250"/>
                  <wp:effectExtent l="0" t="0" r="0" b="635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a:picLocks noChangeAspect="1" noChangeArrowheads="1"/>
                          </pic:cNvPicPr>
                        </pic:nvPicPr>
                        <pic:blipFill>
                          <a:blip r:embed="rId59"/>
                          <a:srcRect/>
                          <a:stretch>
                            <a:fillRect/>
                          </a:stretch>
                        </pic:blipFill>
                        <pic:spPr>
                          <a:xfrm>
                            <a:off x="0" y="0"/>
                            <a:ext cx="2331548" cy="992273"/>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539"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2</w:t>
            </w:r>
          </w:p>
        </w:tc>
        <w:tc>
          <w:tcPr>
            <w:tcW w:w="861" w:type="dxa"/>
            <w:tcBorders>
              <w:top w:val="single" w:color="auto" w:sz="4" w:space="0"/>
              <w:left w:val="nil"/>
              <w:bottom w:val="single" w:color="auto" w:sz="4" w:space="0"/>
              <w:right w:val="single" w:color="auto" w:sz="4" w:space="0"/>
            </w:tcBorders>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通用设备制造业、专用设备制造业、汽车制造业</w:t>
            </w:r>
          </w:p>
        </w:tc>
        <w:tc>
          <w:tcPr>
            <w:tcW w:w="1996" w:type="dxa"/>
            <w:tcBorders>
              <w:top w:val="single" w:color="auto" w:sz="4" w:space="0"/>
              <w:left w:val="nil"/>
              <w:bottom w:val="single" w:color="auto" w:sz="4" w:space="0"/>
              <w:right w:val="single" w:color="auto" w:sz="4" w:space="0"/>
            </w:tcBorders>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起重机械</w:t>
            </w:r>
          </w:p>
        </w:tc>
        <w:tc>
          <w:tcPr>
            <w:tcW w:w="1567" w:type="dxa"/>
            <w:tcBorders>
              <w:top w:val="single" w:color="auto" w:sz="4" w:space="0"/>
              <w:left w:val="nil"/>
              <w:bottom w:val="single" w:color="auto" w:sz="4" w:space="0"/>
              <w:right w:val="single" w:color="auto" w:sz="4" w:space="0"/>
            </w:tcBorders>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1.高处作业与起重作业交叉。歪拉斜吊，工件摆动挤夹伤人。</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2.肢体进入吊物下，工件降落挤压伤害。</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3.在狭窄区域指挥吊运，误操作导致挤夹伤害。</w:t>
            </w:r>
          </w:p>
        </w:tc>
        <w:tc>
          <w:tcPr>
            <w:tcW w:w="2863" w:type="dxa"/>
            <w:tcBorders>
              <w:top w:val="single" w:color="auto" w:sz="4" w:space="0"/>
              <w:left w:val="nil"/>
              <w:bottom w:val="single" w:color="auto" w:sz="4" w:space="0"/>
              <w:right w:val="single" w:color="auto" w:sz="4" w:space="0"/>
            </w:tcBorders>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1.使用道轨夹钳或档桩等刚性隔断装置，隔离高处干涉设备。</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2.各类需吊运的设备、物料、产品设置于起重设备覆盖范围。</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3.设置吊物支撑工装，并纳入作业文件。</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4.配备吊物下垫块调整的工具。</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5.设备布局、物流设置要考虑从业人员操作间距。</w:t>
            </w:r>
          </w:p>
        </w:tc>
        <w:tc>
          <w:tcPr>
            <w:tcW w:w="3149" w:type="dxa"/>
            <w:tcBorders>
              <w:top w:val="single" w:color="auto" w:sz="4" w:space="0"/>
              <w:left w:val="nil"/>
              <w:bottom w:val="single" w:color="auto" w:sz="4" w:space="0"/>
              <w:right w:val="single" w:color="auto" w:sz="4" w:space="0"/>
            </w:tcBorders>
            <w:shd w:val="clear" w:color="auto" w:fill="auto"/>
            <w:vAlign w:val="center"/>
          </w:tcPr>
          <w:p>
            <w:pPr>
              <w:widowControl/>
              <w:jc w:val="left"/>
              <w:rPr>
                <w:rFonts w:hint="eastAsia" w:ascii="仿宋" w:hAnsi="仿宋" w:eastAsia="仿宋" w:cs="仿宋"/>
                <w:sz w:val="21"/>
                <w:szCs w:val="21"/>
              </w:rPr>
            </w:pPr>
            <w:r>
              <w:rPr>
                <w:rFonts w:hint="eastAsia" w:ascii="仿宋" w:hAnsi="仿宋" w:eastAsia="仿宋" w:cs="仿宋"/>
                <w:sz w:val="21"/>
                <w:szCs w:val="21"/>
              </w:rPr>
              <w:t>1.同一区域，存在不同类型、不同劳动队伍作业时，应制定专门的安全措施，签订安全生产协议。</w:t>
            </w:r>
          </w:p>
          <w:p>
            <w:pPr>
              <w:widowControl/>
              <w:jc w:val="left"/>
              <w:rPr>
                <w:rFonts w:hint="eastAsia" w:ascii="仿宋" w:hAnsi="仿宋" w:eastAsia="仿宋" w:cs="仿宋"/>
                <w:sz w:val="21"/>
                <w:szCs w:val="21"/>
              </w:rPr>
            </w:pPr>
            <w:r>
              <w:rPr>
                <w:rFonts w:hint="eastAsia" w:ascii="仿宋" w:hAnsi="仿宋" w:eastAsia="仿宋" w:cs="仿宋"/>
                <w:sz w:val="21"/>
                <w:szCs w:val="21"/>
              </w:rPr>
              <w:t>2.建立风险分级管控、隐患排查治理双重预防工作机制。</w:t>
            </w:r>
          </w:p>
          <w:p>
            <w:pPr>
              <w:widowControl/>
              <w:jc w:val="left"/>
              <w:rPr>
                <w:rFonts w:hint="eastAsia" w:ascii="仿宋" w:hAnsi="仿宋" w:eastAsia="仿宋" w:cs="仿宋"/>
                <w:sz w:val="21"/>
                <w:szCs w:val="21"/>
              </w:rPr>
            </w:pPr>
            <w:r>
              <w:rPr>
                <w:rFonts w:hint="eastAsia" w:ascii="仿宋" w:hAnsi="仿宋" w:eastAsia="仿宋" w:cs="仿宋"/>
                <w:sz w:val="21"/>
                <w:szCs w:val="21"/>
              </w:rPr>
              <w:t>3.禁止歪拉斜吊。</w:t>
            </w:r>
          </w:p>
          <w:p>
            <w:pPr>
              <w:widowControl/>
              <w:jc w:val="left"/>
              <w:rPr>
                <w:rFonts w:hint="eastAsia" w:ascii="仿宋" w:hAnsi="仿宋" w:eastAsia="仿宋" w:cs="仿宋"/>
                <w:sz w:val="21"/>
                <w:szCs w:val="21"/>
              </w:rPr>
            </w:pPr>
            <w:r>
              <w:rPr>
                <w:rFonts w:hint="eastAsia" w:ascii="仿宋" w:hAnsi="仿宋" w:eastAsia="仿宋" w:cs="仿宋"/>
                <w:sz w:val="21"/>
                <w:szCs w:val="21"/>
              </w:rPr>
              <w:t>4.禁止肢体进入吊物下作业。</w:t>
            </w:r>
          </w:p>
          <w:p>
            <w:pPr>
              <w:widowControl/>
              <w:jc w:val="left"/>
              <w:rPr>
                <w:rFonts w:hint="eastAsia" w:ascii="仿宋" w:hAnsi="仿宋" w:eastAsia="仿宋" w:cs="仿宋"/>
                <w:sz w:val="21"/>
                <w:szCs w:val="21"/>
              </w:rPr>
            </w:pPr>
            <w:r>
              <w:rPr>
                <w:rFonts w:hint="eastAsia" w:ascii="仿宋" w:hAnsi="仿宋" w:eastAsia="仿宋" w:cs="仿宋"/>
                <w:sz w:val="21"/>
                <w:szCs w:val="21"/>
              </w:rPr>
              <w:t>5.禁止在可能的挤夹点指挥或操作起重设备。</w:t>
            </w:r>
          </w:p>
        </w:tc>
        <w:tc>
          <w:tcPr>
            <w:tcW w:w="3919" w:type="dxa"/>
            <w:shd w:val="clear" w:color="auto" w:fill="auto"/>
            <w:vAlign w:val="center"/>
          </w:tcPr>
          <w:p>
            <w:pPr>
              <w:widowControl/>
              <w:jc w:val="center"/>
              <w:rPr>
                <w:rFonts w:hint="eastAsia" w:ascii="仿宋" w:hAnsi="仿宋" w:eastAsia="仿宋" w:cs="仿宋"/>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539"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3</w:t>
            </w:r>
          </w:p>
        </w:tc>
        <w:tc>
          <w:tcPr>
            <w:tcW w:w="861" w:type="dxa"/>
            <w:tcBorders>
              <w:top w:val="single" w:color="auto" w:sz="4" w:space="0"/>
              <w:left w:val="nil"/>
              <w:bottom w:val="single" w:color="auto" w:sz="4" w:space="0"/>
              <w:right w:val="single" w:color="auto" w:sz="4" w:space="0"/>
            </w:tcBorders>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通用设备制造业、专用设备制造业、汽车制造业</w:t>
            </w:r>
          </w:p>
        </w:tc>
        <w:tc>
          <w:tcPr>
            <w:tcW w:w="1996" w:type="dxa"/>
            <w:tcBorders>
              <w:top w:val="single" w:color="auto" w:sz="4" w:space="0"/>
              <w:left w:val="nil"/>
              <w:bottom w:val="single" w:color="auto" w:sz="4" w:space="0"/>
              <w:right w:val="single" w:color="auto" w:sz="4" w:space="0"/>
            </w:tcBorders>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机加工设备：车、镗、铣、钻机床、剪板机、冲床等</w:t>
            </w:r>
          </w:p>
        </w:tc>
        <w:tc>
          <w:tcPr>
            <w:tcW w:w="1567" w:type="dxa"/>
            <w:tcBorders>
              <w:top w:val="single" w:color="auto" w:sz="4" w:space="0"/>
              <w:left w:val="nil"/>
              <w:bottom w:val="single" w:color="auto" w:sz="4" w:space="0"/>
              <w:right w:val="single" w:color="auto" w:sz="4" w:space="0"/>
            </w:tcBorders>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1.相对运动的机床刀具、带锐角的加工件，缺少防止意外接触的措施。</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2.机床加工产生带状切屑。</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3.剪板机械等剪切点无控制人员接触的防护装置。</w:t>
            </w:r>
          </w:p>
        </w:tc>
        <w:tc>
          <w:tcPr>
            <w:tcW w:w="2863" w:type="dxa"/>
            <w:tcBorders>
              <w:top w:val="single" w:color="auto" w:sz="4" w:space="0"/>
              <w:left w:val="nil"/>
              <w:bottom w:val="single" w:color="auto" w:sz="4" w:space="0"/>
              <w:right w:val="single" w:color="auto" w:sz="4" w:space="0"/>
            </w:tcBorders>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1.运动部件和传动装置应设置防护罩，防护罩安全距离符合《机械安全防止上下肢触及危险区的安全距离》（GB23821-2022）的相关规定，并确保有效。</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2.合理设置切削参数与断屑槽。</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3.剪切口设置防止手指进入的防护栏。</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4.转动部位的连接销、刀排的突出高度应符合标准。</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5.安装急停按钮。</w:t>
            </w:r>
          </w:p>
        </w:tc>
        <w:tc>
          <w:tcPr>
            <w:tcW w:w="3149" w:type="dxa"/>
            <w:tcBorders>
              <w:top w:val="single" w:color="auto" w:sz="4" w:space="0"/>
              <w:left w:val="nil"/>
              <w:bottom w:val="single" w:color="auto" w:sz="4" w:space="0"/>
              <w:right w:val="single" w:color="auto" w:sz="4" w:space="0"/>
            </w:tcBorders>
            <w:shd w:val="clear" w:color="auto" w:fill="auto"/>
            <w:vAlign w:val="center"/>
          </w:tcPr>
          <w:p>
            <w:pPr>
              <w:widowControl/>
              <w:jc w:val="left"/>
              <w:rPr>
                <w:rFonts w:hint="eastAsia" w:ascii="仿宋" w:hAnsi="仿宋" w:eastAsia="仿宋" w:cs="仿宋"/>
                <w:sz w:val="21"/>
                <w:szCs w:val="21"/>
              </w:rPr>
            </w:pPr>
            <w:r>
              <w:rPr>
                <w:rFonts w:hint="eastAsia" w:ascii="仿宋" w:hAnsi="仿宋" w:eastAsia="仿宋" w:cs="仿宋"/>
                <w:sz w:val="21"/>
                <w:szCs w:val="21"/>
              </w:rPr>
              <w:t>1.停机检查、测量、搬运工件或保养设备。</w:t>
            </w:r>
          </w:p>
          <w:p>
            <w:pPr>
              <w:widowControl/>
              <w:jc w:val="left"/>
              <w:rPr>
                <w:rFonts w:hint="eastAsia" w:ascii="仿宋" w:hAnsi="仿宋" w:eastAsia="仿宋" w:cs="仿宋"/>
                <w:sz w:val="21"/>
                <w:szCs w:val="21"/>
              </w:rPr>
            </w:pPr>
            <w:r>
              <w:rPr>
                <w:rFonts w:hint="eastAsia" w:ascii="仿宋" w:hAnsi="仿宋" w:eastAsia="仿宋" w:cs="仿宋"/>
                <w:sz w:val="21"/>
                <w:szCs w:val="21"/>
              </w:rPr>
              <w:t>2.安全技术操作规程中明确衣服袖口、工作帽等防护用品穿戴，并开展针对性培训。</w:t>
            </w:r>
          </w:p>
          <w:p>
            <w:pPr>
              <w:widowControl/>
              <w:jc w:val="left"/>
              <w:rPr>
                <w:rFonts w:hint="eastAsia" w:ascii="仿宋" w:hAnsi="仿宋" w:eastAsia="仿宋" w:cs="仿宋"/>
                <w:sz w:val="21"/>
                <w:szCs w:val="21"/>
              </w:rPr>
            </w:pPr>
            <w:r>
              <w:rPr>
                <w:rFonts w:hint="eastAsia" w:ascii="仿宋" w:hAnsi="仿宋" w:eastAsia="仿宋" w:cs="仿宋"/>
                <w:sz w:val="21"/>
                <w:szCs w:val="21"/>
              </w:rPr>
              <w:t>3.使用安全钩，随时调整切削导入排屑箱；禁止用手清理，禁止踩踏。</w:t>
            </w:r>
          </w:p>
          <w:p>
            <w:pPr>
              <w:widowControl/>
              <w:jc w:val="left"/>
              <w:rPr>
                <w:rFonts w:hint="eastAsia" w:ascii="仿宋" w:hAnsi="仿宋" w:eastAsia="仿宋" w:cs="仿宋"/>
                <w:sz w:val="21"/>
                <w:szCs w:val="21"/>
              </w:rPr>
            </w:pPr>
            <w:r>
              <w:rPr>
                <w:rFonts w:hint="eastAsia" w:ascii="仿宋" w:hAnsi="仿宋" w:eastAsia="仿宋" w:cs="仿宋"/>
                <w:sz w:val="21"/>
                <w:szCs w:val="21"/>
              </w:rPr>
              <w:t>4.剪切点有防护措施时，肢体与剪切口应大于200毫米。</w:t>
            </w:r>
          </w:p>
          <w:p>
            <w:pPr>
              <w:widowControl/>
              <w:jc w:val="left"/>
              <w:rPr>
                <w:rFonts w:hint="eastAsia" w:ascii="仿宋" w:hAnsi="仿宋" w:eastAsia="仿宋" w:cs="仿宋"/>
                <w:sz w:val="21"/>
                <w:szCs w:val="21"/>
              </w:rPr>
            </w:pPr>
            <w:r>
              <w:rPr>
                <w:rFonts w:hint="eastAsia" w:ascii="仿宋" w:hAnsi="仿宋" w:eastAsia="仿宋" w:cs="仿宋"/>
                <w:sz w:val="21"/>
                <w:szCs w:val="21"/>
              </w:rPr>
              <w:t>5.剪切点没有防护措施时，应在一米外止步。</w:t>
            </w:r>
          </w:p>
          <w:p>
            <w:pPr>
              <w:widowControl/>
              <w:jc w:val="left"/>
              <w:rPr>
                <w:rFonts w:hint="eastAsia" w:ascii="仿宋" w:hAnsi="仿宋" w:eastAsia="仿宋" w:cs="仿宋"/>
                <w:sz w:val="21"/>
                <w:szCs w:val="21"/>
              </w:rPr>
            </w:pPr>
            <w:r>
              <w:rPr>
                <w:rFonts w:hint="eastAsia" w:ascii="仿宋" w:hAnsi="仿宋" w:eastAsia="仿宋" w:cs="仿宋"/>
                <w:sz w:val="21"/>
                <w:szCs w:val="21"/>
              </w:rPr>
              <w:t>6.明确划定操作区。</w:t>
            </w:r>
          </w:p>
          <w:p>
            <w:pPr>
              <w:widowControl/>
              <w:jc w:val="left"/>
              <w:rPr>
                <w:rFonts w:hint="eastAsia" w:ascii="仿宋" w:hAnsi="仿宋" w:eastAsia="仿宋" w:cs="仿宋"/>
                <w:sz w:val="21"/>
                <w:szCs w:val="21"/>
              </w:rPr>
            </w:pPr>
            <w:r>
              <w:rPr>
                <w:rFonts w:hint="eastAsia" w:ascii="仿宋" w:hAnsi="仿宋" w:eastAsia="仿宋" w:cs="仿宋"/>
                <w:sz w:val="21"/>
                <w:szCs w:val="21"/>
              </w:rPr>
              <w:t>7.设备开机前，要对设备进行检查，开车试运行，不带病运行设备。</w:t>
            </w:r>
          </w:p>
        </w:tc>
        <w:tc>
          <w:tcPr>
            <w:tcW w:w="3919" w:type="dxa"/>
            <w:shd w:val="clear" w:color="auto" w:fill="auto"/>
            <w:vAlign w:val="center"/>
          </w:tcPr>
          <w:p>
            <w:pPr>
              <w:widowControl/>
              <w:jc w:val="center"/>
              <w:rPr>
                <w:rFonts w:hint="eastAsia" w:ascii="仿宋" w:hAnsi="仿宋" w:eastAsia="仿宋" w:cs="仿宋"/>
                <w:sz w:val="21"/>
                <w:szCs w:val="21"/>
              </w:rPr>
            </w:pPr>
            <w:r>
              <w:rPr>
                <w:rFonts w:hint="eastAsia" w:ascii="仿宋" w:hAnsi="仿宋" w:eastAsia="仿宋" w:cs="仿宋"/>
                <w:sz w:val="21"/>
                <w:szCs w:val="21"/>
              </w:rPr>
              <w:drawing>
                <wp:inline distT="0" distB="0" distL="0" distR="0">
                  <wp:extent cx="2215515" cy="2213610"/>
                  <wp:effectExtent l="0" t="0" r="0" b="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a:picLocks noChangeAspect="1" noChangeArrowheads="1"/>
                          </pic:cNvPicPr>
                        </pic:nvPicPr>
                        <pic:blipFill>
                          <a:blip r:embed="rId60"/>
                          <a:srcRect/>
                          <a:stretch>
                            <a:fillRect/>
                          </a:stretch>
                        </pic:blipFill>
                        <pic:spPr>
                          <a:xfrm>
                            <a:off x="0" y="0"/>
                            <a:ext cx="2255958" cy="2253461"/>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539"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4</w:t>
            </w:r>
          </w:p>
        </w:tc>
        <w:tc>
          <w:tcPr>
            <w:tcW w:w="861" w:type="dxa"/>
            <w:tcBorders>
              <w:top w:val="single" w:color="auto" w:sz="4" w:space="0"/>
              <w:left w:val="nil"/>
              <w:bottom w:val="single" w:color="auto" w:sz="4" w:space="0"/>
              <w:right w:val="single" w:color="auto" w:sz="4" w:space="0"/>
            </w:tcBorders>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通用设备制造业、专用设备制造业、汽车制造业</w:t>
            </w:r>
          </w:p>
        </w:tc>
        <w:tc>
          <w:tcPr>
            <w:tcW w:w="1996" w:type="dxa"/>
            <w:tcBorders>
              <w:top w:val="single" w:color="auto" w:sz="4" w:space="0"/>
              <w:left w:val="nil"/>
              <w:bottom w:val="single" w:color="auto" w:sz="4" w:space="0"/>
              <w:right w:val="single" w:color="auto" w:sz="4" w:space="0"/>
            </w:tcBorders>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移动设备或有移动部件设备汽车吊、升降机、登高车立体仓库、机械手、自动化设备、起重机械刨床、机动车辆等。</w:t>
            </w:r>
          </w:p>
        </w:tc>
        <w:tc>
          <w:tcPr>
            <w:tcW w:w="1567" w:type="dxa"/>
            <w:tcBorders>
              <w:top w:val="single" w:color="auto" w:sz="4" w:space="0"/>
              <w:left w:val="nil"/>
              <w:bottom w:val="single" w:color="auto" w:sz="4" w:space="0"/>
              <w:right w:val="single" w:color="auto" w:sz="4" w:space="0"/>
            </w:tcBorders>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1.设备运动部件轨迹与人员活动交叉。</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2.两个物体存在相对运动，交叉错位间距小于500毫米。</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3.在可移动的车辆之间、移动机械与物体之间、移动物体之间等间距可能产生变化的狭小空间内穿行、作业。</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4.在未熄火的车辆间穿行。</w:t>
            </w:r>
          </w:p>
        </w:tc>
        <w:tc>
          <w:tcPr>
            <w:tcW w:w="2863" w:type="dxa"/>
            <w:tcBorders>
              <w:top w:val="single" w:color="auto" w:sz="4" w:space="0"/>
              <w:left w:val="nil"/>
              <w:bottom w:val="single" w:color="auto" w:sz="4" w:space="0"/>
              <w:right w:val="single" w:color="auto" w:sz="4" w:space="0"/>
            </w:tcBorders>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1.固定设备的移动部位，要有警示标志。</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2.动力设施运行的轨迹内应有隔离人员入内的有效保护措施。</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3.保持相对运动物件间距应大于500毫米，否则应隔离。</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4.消除、隔离类似挤夹点。</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5.设置下车熄火拔钥匙警示，下车即熄火。</w:t>
            </w:r>
          </w:p>
        </w:tc>
        <w:tc>
          <w:tcPr>
            <w:tcW w:w="3149" w:type="dxa"/>
            <w:tcBorders>
              <w:top w:val="single" w:color="auto" w:sz="4" w:space="0"/>
              <w:left w:val="nil"/>
              <w:bottom w:val="single" w:color="auto" w:sz="4" w:space="0"/>
              <w:right w:val="single" w:color="auto" w:sz="4" w:space="0"/>
            </w:tcBorders>
            <w:shd w:val="clear" w:color="auto" w:fill="auto"/>
            <w:vAlign w:val="center"/>
          </w:tcPr>
          <w:p>
            <w:pPr>
              <w:widowControl/>
              <w:jc w:val="left"/>
              <w:rPr>
                <w:rFonts w:hint="eastAsia" w:ascii="仿宋" w:hAnsi="仿宋" w:eastAsia="仿宋" w:cs="仿宋"/>
                <w:sz w:val="21"/>
                <w:szCs w:val="21"/>
              </w:rPr>
            </w:pPr>
            <w:r>
              <w:rPr>
                <w:rFonts w:hint="eastAsia" w:ascii="仿宋" w:hAnsi="仿宋" w:eastAsia="仿宋" w:cs="仿宋"/>
                <w:sz w:val="21"/>
                <w:szCs w:val="21"/>
              </w:rPr>
              <w:t>1.建立人员进入隔离区域的审批制度或能量控制与动力上锁制度。</w:t>
            </w:r>
          </w:p>
          <w:p>
            <w:pPr>
              <w:widowControl/>
              <w:jc w:val="left"/>
              <w:rPr>
                <w:rFonts w:hint="eastAsia" w:ascii="仿宋" w:hAnsi="仿宋" w:eastAsia="仿宋" w:cs="仿宋"/>
                <w:sz w:val="21"/>
                <w:szCs w:val="21"/>
              </w:rPr>
            </w:pPr>
            <w:r>
              <w:rPr>
                <w:rFonts w:hint="eastAsia" w:ascii="仿宋" w:hAnsi="仿宋" w:eastAsia="仿宋" w:cs="仿宋"/>
                <w:sz w:val="21"/>
                <w:szCs w:val="21"/>
              </w:rPr>
              <w:t>2.岗位点检控风险，定期检查除隐患。</w:t>
            </w:r>
          </w:p>
          <w:p>
            <w:pPr>
              <w:widowControl/>
              <w:jc w:val="left"/>
              <w:rPr>
                <w:rFonts w:hint="eastAsia" w:ascii="仿宋" w:hAnsi="仿宋" w:eastAsia="仿宋" w:cs="仿宋"/>
                <w:sz w:val="21"/>
                <w:szCs w:val="21"/>
              </w:rPr>
            </w:pPr>
            <w:r>
              <w:rPr>
                <w:rFonts w:hint="eastAsia" w:ascii="仿宋" w:hAnsi="仿宋" w:eastAsia="仿宋" w:cs="仿宋"/>
                <w:sz w:val="21"/>
                <w:szCs w:val="21"/>
              </w:rPr>
              <w:t>3.禁止在类似挤夹点作业。</w:t>
            </w:r>
          </w:p>
          <w:p>
            <w:pPr>
              <w:widowControl/>
              <w:jc w:val="left"/>
              <w:rPr>
                <w:rFonts w:hint="eastAsia" w:ascii="仿宋" w:hAnsi="仿宋" w:eastAsia="仿宋" w:cs="仿宋"/>
                <w:sz w:val="21"/>
                <w:szCs w:val="21"/>
              </w:rPr>
            </w:pPr>
            <w:r>
              <w:rPr>
                <w:rFonts w:hint="eastAsia" w:ascii="仿宋" w:hAnsi="仿宋" w:eastAsia="仿宋" w:cs="仿宋"/>
                <w:sz w:val="21"/>
                <w:szCs w:val="21"/>
              </w:rPr>
              <w:t>4.定点停车，下车拔钥匙、拉手刹。</w:t>
            </w:r>
          </w:p>
        </w:tc>
        <w:tc>
          <w:tcPr>
            <w:tcW w:w="3919" w:type="dxa"/>
            <w:shd w:val="clear" w:color="auto" w:fill="auto"/>
            <w:vAlign w:val="center"/>
          </w:tcPr>
          <w:p>
            <w:pPr>
              <w:widowControl/>
              <w:jc w:val="center"/>
              <w:rPr>
                <w:rFonts w:hint="eastAsia" w:ascii="仿宋" w:hAnsi="仿宋" w:eastAsia="仿宋" w:cs="仿宋"/>
                <w:sz w:val="21"/>
                <w:szCs w:val="21"/>
              </w:rPr>
            </w:pPr>
            <w:r>
              <w:rPr>
                <w:rFonts w:hint="eastAsia" w:ascii="仿宋" w:hAnsi="仿宋" w:eastAsia="仿宋" w:cs="仿宋"/>
                <w:sz w:val="21"/>
                <w:szCs w:val="21"/>
              </w:rPr>
              <w:drawing>
                <wp:inline distT="0" distB="0" distL="0" distR="0">
                  <wp:extent cx="2196465" cy="2207895"/>
                  <wp:effectExtent l="0" t="0" r="0" b="1905"/>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a:picLocks noChangeAspect="1" noChangeArrowheads="1"/>
                          </pic:cNvPicPr>
                        </pic:nvPicPr>
                        <pic:blipFill>
                          <a:blip r:embed="rId61"/>
                          <a:srcRect/>
                          <a:stretch>
                            <a:fillRect/>
                          </a:stretch>
                        </pic:blipFill>
                        <pic:spPr>
                          <a:xfrm>
                            <a:off x="0" y="0"/>
                            <a:ext cx="2215294" cy="2227182"/>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539"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5</w:t>
            </w:r>
          </w:p>
        </w:tc>
        <w:tc>
          <w:tcPr>
            <w:tcW w:w="861" w:type="dxa"/>
            <w:tcBorders>
              <w:top w:val="single" w:color="auto" w:sz="4" w:space="0"/>
              <w:left w:val="nil"/>
              <w:bottom w:val="single" w:color="auto" w:sz="4" w:space="0"/>
              <w:right w:val="single" w:color="auto" w:sz="4" w:space="0"/>
            </w:tcBorders>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通用设备制造业、专用设备制造业、汽车制造业</w:t>
            </w:r>
          </w:p>
        </w:tc>
        <w:tc>
          <w:tcPr>
            <w:tcW w:w="1996" w:type="dxa"/>
            <w:tcBorders>
              <w:top w:val="single" w:color="auto" w:sz="4" w:space="0"/>
              <w:left w:val="nil"/>
              <w:bottom w:val="single" w:color="auto" w:sz="4" w:space="0"/>
              <w:right w:val="single" w:color="auto" w:sz="4" w:space="0"/>
            </w:tcBorders>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装配、检维修</w:t>
            </w:r>
          </w:p>
        </w:tc>
        <w:tc>
          <w:tcPr>
            <w:tcW w:w="1567" w:type="dxa"/>
            <w:tcBorders>
              <w:top w:val="single" w:color="auto" w:sz="4" w:space="0"/>
              <w:left w:val="nil"/>
              <w:bottom w:val="single" w:color="auto" w:sz="4" w:space="0"/>
              <w:right w:val="single" w:color="auto" w:sz="4" w:space="0"/>
            </w:tcBorders>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1.未停电进行检维修或保养设备。</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2.一经送电即可产生运动的电气设施。</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3.已连接动力源的链轮、皮带轮、齿轮咬合等卷入点未设置隔离措施。</w:t>
            </w:r>
          </w:p>
        </w:tc>
        <w:tc>
          <w:tcPr>
            <w:tcW w:w="2863" w:type="dxa"/>
            <w:tcBorders>
              <w:top w:val="single" w:color="auto" w:sz="4" w:space="0"/>
              <w:left w:val="nil"/>
              <w:bottom w:val="single" w:color="auto" w:sz="4" w:space="0"/>
              <w:right w:val="single" w:color="auto" w:sz="4" w:space="0"/>
            </w:tcBorders>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1.采取措施将外来人员、周围影响检维修作业的设备、作业隔离。</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2.电气设备除配电开关外，在作业工位至少有一级开关。</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3.链轮、皮带轮、齿轮咬合等卷入点，在连接动力源前设置隔离措施并警示。</w:t>
            </w:r>
          </w:p>
        </w:tc>
        <w:tc>
          <w:tcPr>
            <w:tcW w:w="3149" w:type="dxa"/>
            <w:tcBorders>
              <w:top w:val="single" w:color="auto" w:sz="4" w:space="0"/>
              <w:left w:val="nil"/>
              <w:bottom w:val="single" w:color="auto" w:sz="4" w:space="0"/>
              <w:right w:val="single" w:color="auto" w:sz="4" w:space="0"/>
            </w:tcBorders>
            <w:shd w:val="clear" w:color="auto" w:fill="auto"/>
            <w:vAlign w:val="center"/>
          </w:tcPr>
          <w:p>
            <w:pPr>
              <w:widowControl/>
              <w:jc w:val="left"/>
              <w:rPr>
                <w:rFonts w:hint="eastAsia" w:ascii="仿宋" w:hAnsi="仿宋" w:eastAsia="仿宋" w:cs="仿宋"/>
                <w:sz w:val="21"/>
                <w:szCs w:val="21"/>
              </w:rPr>
            </w:pPr>
            <w:r>
              <w:rPr>
                <w:rFonts w:hint="eastAsia" w:ascii="仿宋" w:hAnsi="仿宋" w:eastAsia="仿宋" w:cs="仿宋"/>
                <w:sz w:val="21"/>
                <w:szCs w:val="21"/>
              </w:rPr>
              <w:t>1.严格落实检维修安全管理制度，明确危险能量辨识与控制措施。</w:t>
            </w:r>
          </w:p>
          <w:p>
            <w:pPr>
              <w:widowControl/>
              <w:jc w:val="left"/>
              <w:rPr>
                <w:rFonts w:hint="eastAsia" w:ascii="仿宋" w:hAnsi="仿宋" w:eastAsia="仿宋" w:cs="仿宋"/>
                <w:sz w:val="21"/>
                <w:szCs w:val="21"/>
              </w:rPr>
            </w:pPr>
            <w:r>
              <w:rPr>
                <w:rFonts w:hint="eastAsia" w:ascii="仿宋" w:hAnsi="仿宋" w:eastAsia="仿宋" w:cs="仿宋"/>
                <w:sz w:val="21"/>
                <w:szCs w:val="21"/>
              </w:rPr>
              <w:t>2.纳入重点风险管控清单，落实风险分级管控，定期排查隐患。</w:t>
            </w:r>
          </w:p>
          <w:p>
            <w:pPr>
              <w:widowControl/>
              <w:jc w:val="left"/>
              <w:rPr>
                <w:rFonts w:hint="eastAsia" w:ascii="仿宋" w:hAnsi="仿宋" w:eastAsia="仿宋" w:cs="仿宋"/>
                <w:sz w:val="21"/>
                <w:szCs w:val="21"/>
              </w:rPr>
            </w:pPr>
            <w:r>
              <w:rPr>
                <w:rFonts w:hint="eastAsia" w:ascii="仿宋" w:hAnsi="仿宋" w:eastAsia="仿宋" w:cs="仿宋"/>
                <w:sz w:val="21"/>
                <w:szCs w:val="21"/>
              </w:rPr>
              <w:t>3.岗位点检控风险，定期检查除隐患。</w:t>
            </w:r>
          </w:p>
        </w:tc>
        <w:tc>
          <w:tcPr>
            <w:tcW w:w="3919" w:type="dxa"/>
            <w:shd w:val="clear" w:color="auto" w:fill="auto"/>
            <w:vAlign w:val="center"/>
          </w:tcPr>
          <w:p>
            <w:pPr>
              <w:widowControl/>
              <w:jc w:val="center"/>
              <w:rPr>
                <w:rFonts w:hint="eastAsia" w:ascii="仿宋" w:hAnsi="仿宋" w:eastAsia="仿宋" w:cs="仿宋"/>
                <w:sz w:val="21"/>
                <w:szCs w:val="21"/>
              </w:rPr>
            </w:pPr>
            <w:r>
              <w:rPr>
                <w:rFonts w:hint="eastAsia" w:ascii="仿宋" w:hAnsi="仿宋" w:eastAsia="仿宋" w:cs="仿宋"/>
                <w:sz w:val="21"/>
                <w:szCs w:val="21"/>
              </w:rPr>
              <w:drawing>
                <wp:inline distT="0" distB="0" distL="0" distR="0">
                  <wp:extent cx="2235835" cy="1819910"/>
                  <wp:effectExtent l="0" t="0" r="0" b="889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a:picLocks noChangeAspect="1" noChangeArrowheads="1"/>
                          </pic:cNvPicPr>
                        </pic:nvPicPr>
                        <pic:blipFill>
                          <a:blip r:embed="rId62"/>
                          <a:srcRect l="6197" t="3720"/>
                          <a:stretch>
                            <a:fillRect/>
                          </a:stretch>
                        </pic:blipFill>
                        <pic:spPr>
                          <a:xfrm>
                            <a:off x="0" y="0"/>
                            <a:ext cx="2262013" cy="1841828"/>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539"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6</w:t>
            </w:r>
          </w:p>
        </w:tc>
        <w:tc>
          <w:tcPr>
            <w:tcW w:w="861" w:type="dxa"/>
            <w:tcBorders>
              <w:top w:val="single" w:color="auto" w:sz="4" w:space="0"/>
              <w:left w:val="nil"/>
              <w:bottom w:val="single" w:color="auto" w:sz="4" w:space="0"/>
              <w:right w:val="single" w:color="auto" w:sz="4" w:space="0"/>
            </w:tcBorders>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通用设备制造业、专用设备制造业、汽车制造业</w:t>
            </w:r>
          </w:p>
        </w:tc>
        <w:tc>
          <w:tcPr>
            <w:tcW w:w="1996" w:type="dxa"/>
            <w:tcBorders>
              <w:top w:val="single" w:color="auto" w:sz="4" w:space="0"/>
              <w:left w:val="nil"/>
              <w:bottom w:val="single" w:color="auto" w:sz="4" w:space="0"/>
              <w:right w:val="single" w:color="auto" w:sz="4" w:space="0"/>
            </w:tcBorders>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机器人、机械手</w:t>
            </w:r>
          </w:p>
        </w:tc>
        <w:tc>
          <w:tcPr>
            <w:tcW w:w="1567" w:type="dxa"/>
            <w:tcBorders>
              <w:top w:val="single" w:color="auto" w:sz="4" w:space="0"/>
              <w:left w:val="nil"/>
              <w:bottom w:val="single" w:color="auto" w:sz="4" w:space="0"/>
              <w:right w:val="single" w:color="auto" w:sz="4" w:space="0"/>
            </w:tcBorders>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人员违规进入机器人、机械手作业区，被碰伤或挤伤等。</w:t>
            </w:r>
          </w:p>
        </w:tc>
        <w:tc>
          <w:tcPr>
            <w:tcW w:w="2863" w:type="dxa"/>
            <w:tcBorders>
              <w:top w:val="single" w:color="auto" w:sz="4" w:space="0"/>
              <w:left w:val="nil"/>
              <w:bottom w:val="single" w:color="auto" w:sz="4" w:space="0"/>
              <w:right w:val="single" w:color="auto" w:sz="4" w:space="0"/>
            </w:tcBorders>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1.在机器人、机械手作业区安装防护栏，作业期间人员不能进入。</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2.设置安全门、检修门和安装联锁保护开关，人员一旦进入机器人、机械手停止作业。</w:t>
            </w:r>
          </w:p>
        </w:tc>
        <w:tc>
          <w:tcPr>
            <w:tcW w:w="3149" w:type="dxa"/>
            <w:tcBorders>
              <w:top w:val="single" w:color="auto" w:sz="4" w:space="0"/>
              <w:left w:val="nil"/>
              <w:bottom w:val="single" w:color="auto" w:sz="4" w:space="0"/>
              <w:right w:val="single" w:color="auto" w:sz="4" w:space="0"/>
            </w:tcBorders>
            <w:shd w:val="clear" w:color="auto" w:fill="auto"/>
            <w:vAlign w:val="center"/>
          </w:tcPr>
          <w:p>
            <w:pPr>
              <w:widowControl/>
              <w:jc w:val="left"/>
              <w:rPr>
                <w:rFonts w:hint="eastAsia" w:ascii="仿宋" w:hAnsi="仿宋" w:eastAsia="仿宋" w:cs="仿宋"/>
                <w:sz w:val="21"/>
                <w:szCs w:val="21"/>
              </w:rPr>
            </w:pPr>
            <w:r>
              <w:rPr>
                <w:rFonts w:hint="eastAsia" w:ascii="仿宋" w:hAnsi="仿宋" w:eastAsia="仿宋" w:cs="仿宋"/>
                <w:sz w:val="21"/>
                <w:szCs w:val="21"/>
              </w:rPr>
              <w:t>1.制定检维修操作规程，明确人员进入该区域时需停机断电，并开展教育培训。</w:t>
            </w:r>
          </w:p>
          <w:p>
            <w:pPr>
              <w:widowControl/>
              <w:jc w:val="left"/>
              <w:rPr>
                <w:rFonts w:hint="eastAsia" w:ascii="仿宋" w:hAnsi="仿宋" w:eastAsia="仿宋" w:cs="仿宋"/>
                <w:color w:val="000000"/>
                <w:sz w:val="21"/>
                <w:szCs w:val="21"/>
              </w:rPr>
            </w:pPr>
            <w:r>
              <w:rPr>
                <w:rFonts w:hint="eastAsia" w:ascii="仿宋" w:hAnsi="仿宋" w:eastAsia="仿宋" w:cs="仿宋"/>
                <w:sz w:val="21"/>
                <w:szCs w:val="21"/>
              </w:rPr>
              <w:t>2.设置“设备运转、严禁入内”安全警示标识。</w:t>
            </w:r>
          </w:p>
        </w:tc>
        <w:tc>
          <w:tcPr>
            <w:tcW w:w="3919" w:type="dxa"/>
            <w:shd w:val="clear" w:color="auto" w:fill="auto"/>
            <w:vAlign w:val="center"/>
          </w:tcPr>
          <w:p>
            <w:pPr>
              <w:widowControl/>
              <w:jc w:val="center"/>
              <w:rPr>
                <w:rFonts w:hint="eastAsia" w:ascii="仿宋" w:hAnsi="仿宋" w:eastAsia="仿宋" w:cs="仿宋"/>
                <w:color w:val="000000"/>
                <w:sz w:val="21"/>
                <w:szCs w:val="21"/>
              </w:rPr>
            </w:pPr>
            <w:r>
              <w:rPr>
                <w:rFonts w:hint="eastAsia" w:ascii="仿宋" w:hAnsi="仿宋" w:eastAsia="仿宋" w:cs="仿宋"/>
                <w:sz w:val="21"/>
                <w:szCs w:val="21"/>
              </w:rPr>
              <w:object>
                <v:shape id="_x0000_i1035" o:spt="75" alt="" type="#_x0000_t75" style="height:122.35pt;width:133.2pt;" o:ole="t" filled="f" o:preferrelative="t" stroked="f" coordsize="21600,21600">
                  <v:path/>
                  <v:fill on="f" focussize="0,0"/>
                  <v:stroke on="f"/>
                  <v:imagedata r:id="rId64" o:title=""/>
                  <o:lock v:ext="edit" aspectratio="t"/>
                  <w10:wrap type="none"/>
                  <w10:anchorlock/>
                </v:shape>
                <o:OLEObject Type="Embed" ProgID="PBrush" ShapeID="_x0000_i1035" DrawAspect="Content" ObjectID="_1468075735" r:id="rId63">
                  <o:LockedField>false</o:LockedField>
                </o:OLEObject>
              </w:objec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539" w:type="dxa"/>
            <w:tcBorders>
              <w:top w:val="nil"/>
              <w:left w:val="single" w:color="auto" w:sz="4" w:space="0"/>
              <w:bottom w:val="single" w:color="auto" w:sz="4" w:space="0"/>
              <w:right w:val="single" w:color="auto" w:sz="4" w:space="0"/>
            </w:tcBorders>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7</w:t>
            </w:r>
          </w:p>
        </w:tc>
        <w:tc>
          <w:tcPr>
            <w:tcW w:w="861" w:type="dxa"/>
            <w:tcBorders>
              <w:top w:val="nil"/>
              <w:left w:val="nil"/>
              <w:bottom w:val="single" w:color="auto" w:sz="4" w:space="0"/>
              <w:right w:val="single" w:color="auto" w:sz="4" w:space="0"/>
            </w:tcBorders>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通用设备制造业、专用设备制造业、汽车制造业</w:t>
            </w:r>
          </w:p>
        </w:tc>
        <w:tc>
          <w:tcPr>
            <w:tcW w:w="1996" w:type="dxa"/>
            <w:tcBorders>
              <w:top w:val="nil"/>
              <w:left w:val="nil"/>
              <w:bottom w:val="single" w:color="auto" w:sz="4" w:space="0"/>
              <w:right w:val="single" w:color="auto" w:sz="4" w:space="0"/>
            </w:tcBorders>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装配线</w:t>
            </w:r>
          </w:p>
        </w:tc>
        <w:tc>
          <w:tcPr>
            <w:tcW w:w="1567" w:type="dxa"/>
            <w:tcBorders>
              <w:top w:val="nil"/>
              <w:left w:val="nil"/>
              <w:bottom w:val="single" w:color="auto" w:sz="4" w:space="0"/>
              <w:right w:val="single" w:color="auto" w:sz="4" w:space="0"/>
            </w:tcBorders>
            <w:shd w:val="clear" w:color="auto" w:fill="auto"/>
            <w:vAlign w:val="center"/>
          </w:tcPr>
          <w:p>
            <w:pPr>
              <w:widowControl/>
              <w:jc w:val="left"/>
              <w:rPr>
                <w:rFonts w:hint="eastAsia" w:ascii="仿宋" w:hAnsi="仿宋" w:eastAsia="仿宋" w:cs="仿宋"/>
                <w:sz w:val="21"/>
                <w:szCs w:val="21"/>
              </w:rPr>
            </w:pPr>
            <w:r>
              <w:rPr>
                <w:rFonts w:hint="eastAsia" w:ascii="仿宋" w:hAnsi="仿宋" w:eastAsia="仿宋" w:cs="仿宋"/>
                <w:sz w:val="21"/>
                <w:szCs w:val="21"/>
              </w:rPr>
              <w:t>1.设备防护设施不全导致磕碰或挤伤。</w:t>
            </w:r>
          </w:p>
          <w:p>
            <w:pPr>
              <w:widowControl/>
              <w:jc w:val="left"/>
              <w:rPr>
                <w:rFonts w:hint="eastAsia" w:ascii="仿宋" w:hAnsi="仿宋" w:eastAsia="仿宋" w:cs="仿宋"/>
                <w:sz w:val="21"/>
                <w:szCs w:val="21"/>
              </w:rPr>
            </w:pPr>
            <w:r>
              <w:rPr>
                <w:rFonts w:hint="eastAsia" w:ascii="仿宋" w:hAnsi="仿宋" w:eastAsia="仿宋" w:cs="仿宋"/>
                <w:sz w:val="21"/>
                <w:szCs w:val="21"/>
              </w:rPr>
              <w:t>2.操作人员检维修或排除故障进入危险区域，安全防护设施不全导致磕碰或挤伤。</w:t>
            </w:r>
          </w:p>
        </w:tc>
        <w:tc>
          <w:tcPr>
            <w:tcW w:w="2863" w:type="dxa"/>
            <w:tcBorders>
              <w:top w:val="nil"/>
              <w:left w:val="nil"/>
              <w:bottom w:val="single" w:color="auto" w:sz="4" w:space="0"/>
              <w:right w:val="single" w:color="auto" w:sz="4" w:space="0"/>
            </w:tcBorders>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在开口处增加光栅保护，一旦检测到异物进入，自动停止设备运行。</w:t>
            </w:r>
          </w:p>
        </w:tc>
        <w:tc>
          <w:tcPr>
            <w:tcW w:w="3149" w:type="dxa"/>
            <w:tcBorders>
              <w:top w:val="nil"/>
              <w:left w:val="nil"/>
              <w:bottom w:val="single" w:color="auto" w:sz="4" w:space="0"/>
              <w:right w:val="single" w:color="auto" w:sz="4" w:space="0"/>
            </w:tcBorders>
            <w:shd w:val="clear" w:color="auto" w:fill="auto"/>
            <w:vAlign w:val="center"/>
          </w:tcPr>
          <w:p>
            <w:pPr>
              <w:widowControl/>
              <w:jc w:val="left"/>
              <w:rPr>
                <w:rFonts w:hint="eastAsia" w:ascii="仿宋" w:hAnsi="仿宋" w:eastAsia="仿宋" w:cs="仿宋"/>
                <w:sz w:val="21"/>
                <w:szCs w:val="21"/>
              </w:rPr>
            </w:pPr>
            <w:r>
              <w:rPr>
                <w:rFonts w:hint="eastAsia" w:ascii="仿宋" w:hAnsi="仿宋" w:eastAsia="仿宋" w:cs="仿宋"/>
                <w:sz w:val="21"/>
                <w:szCs w:val="21"/>
              </w:rPr>
              <w:t>1.设置安全警示线、警示标识。</w:t>
            </w:r>
          </w:p>
          <w:p>
            <w:pPr>
              <w:widowControl/>
              <w:jc w:val="left"/>
              <w:rPr>
                <w:rFonts w:hint="eastAsia" w:ascii="仿宋" w:hAnsi="仿宋" w:eastAsia="仿宋" w:cs="仿宋"/>
                <w:color w:val="000000"/>
                <w:sz w:val="21"/>
                <w:szCs w:val="21"/>
              </w:rPr>
            </w:pPr>
            <w:r>
              <w:rPr>
                <w:rFonts w:hint="eastAsia" w:ascii="仿宋" w:hAnsi="仿宋" w:eastAsia="仿宋" w:cs="仿宋"/>
                <w:sz w:val="21"/>
                <w:szCs w:val="21"/>
              </w:rPr>
              <w:t>2.教育作业员工，检维修或日常检查该部位时，需停机。</w:t>
            </w:r>
          </w:p>
        </w:tc>
        <w:tc>
          <w:tcPr>
            <w:tcW w:w="3919" w:type="dxa"/>
            <w:shd w:val="clear" w:color="auto" w:fill="auto"/>
            <w:vAlign w:val="center"/>
          </w:tcPr>
          <w:p>
            <w:pPr>
              <w:widowControl/>
              <w:jc w:val="center"/>
              <w:rPr>
                <w:rFonts w:hint="eastAsia" w:ascii="仿宋" w:hAnsi="仿宋" w:eastAsia="仿宋" w:cs="仿宋"/>
                <w:color w:val="000000"/>
                <w:sz w:val="21"/>
                <w:szCs w:val="21"/>
              </w:rPr>
            </w:pPr>
            <w:r>
              <w:rPr>
                <w:rFonts w:hint="eastAsia" w:ascii="仿宋" w:hAnsi="仿宋" w:eastAsia="仿宋" w:cs="仿宋"/>
                <w:sz w:val="21"/>
                <w:szCs w:val="21"/>
              </w:rPr>
              <w:object>
                <v:shape id="_x0000_i1036" o:spt="75" alt="" type="#_x0000_t75" style="height:142.75pt;width:132.75pt;" o:ole="t" filled="f" o:preferrelative="t" stroked="f" coordsize="21600,21600">
                  <v:path/>
                  <v:fill on="f" focussize="0,0"/>
                  <v:stroke on="f"/>
                  <v:imagedata r:id="rId66" o:title=""/>
                  <o:lock v:ext="edit" aspectratio="t"/>
                  <w10:wrap type="none"/>
                  <w10:anchorlock/>
                </v:shape>
                <o:OLEObject Type="Embed" ProgID="PBrush" ShapeID="_x0000_i1036" DrawAspect="Content" ObjectID="_1468075736" r:id="rId65">
                  <o:LockedField>false</o:LockedField>
                </o:OLEObject>
              </w:objec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539" w:type="dxa"/>
            <w:tcBorders>
              <w:top w:val="nil"/>
              <w:left w:val="single" w:color="auto" w:sz="4" w:space="0"/>
              <w:bottom w:val="single" w:color="auto" w:sz="4" w:space="0"/>
              <w:right w:val="single" w:color="auto" w:sz="4" w:space="0"/>
            </w:tcBorders>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8</w:t>
            </w:r>
          </w:p>
        </w:tc>
        <w:tc>
          <w:tcPr>
            <w:tcW w:w="861" w:type="dxa"/>
            <w:tcBorders>
              <w:top w:val="nil"/>
              <w:left w:val="nil"/>
              <w:bottom w:val="single" w:color="auto" w:sz="4" w:space="0"/>
              <w:right w:val="single" w:color="auto" w:sz="4" w:space="0"/>
            </w:tcBorders>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通用设备制造业、专用设备制造业、汽车制造业</w:t>
            </w:r>
          </w:p>
        </w:tc>
        <w:tc>
          <w:tcPr>
            <w:tcW w:w="1996" w:type="dxa"/>
            <w:tcBorders>
              <w:top w:val="nil"/>
              <w:left w:val="nil"/>
              <w:bottom w:val="single" w:color="auto" w:sz="4" w:space="0"/>
              <w:right w:val="single" w:color="auto" w:sz="4" w:space="0"/>
            </w:tcBorders>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板链线、辊道线等</w:t>
            </w:r>
          </w:p>
        </w:tc>
        <w:tc>
          <w:tcPr>
            <w:tcW w:w="1567" w:type="dxa"/>
            <w:tcBorders>
              <w:top w:val="nil"/>
              <w:left w:val="nil"/>
              <w:bottom w:val="single" w:color="auto" w:sz="4" w:space="0"/>
              <w:right w:val="single" w:color="auto" w:sz="4" w:space="0"/>
            </w:tcBorders>
            <w:shd w:val="clear" w:color="auto" w:fill="auto"/>
            <w:vAlign w:val="center"/>
          </w:tcPr>
          <w:p>
            <w:pPr>
              <w:widowControl/>
              <w:jc w:val="left"/>
              <w:rPr>
                <w:rFonts w:hint="eastAsia" w:ascii="仿宋" w:hAnsi="仿宋" w:eastAsia="仿宋" w:cs="仿宋"/>
                <w:sz w:val="21"/>
                <w:szCs w:val="21"/>
              </w:rPr>
            </w:pPr>
            <w:r>
              <w:rPr>
                <w:rFonts w:hint="eastAsia" w:ascii="仿宋" w:hAnsi="仿宋" w:eastAsia="仿宋" w:cs="仿宋"/>
                <w:sz w:val="21"/>
                <w:szCs w:val="21"/>
              </w:rPr>
              <w:t>1.设备防护设施不全导致卷入。</w:t>
            </w:r>
          </w:p>
          <w:p>
            <w:pPr>
              <w:widowControl/>
              <w:jc w:val="left"/>
              <w:rPr>
                <w:rFonts w:hint="eastAsia" w:ascii="仿宋" w:hAnsi="仿宋" w:eastAsia="仿宋" w:cs="仿宋"/>
                <w:sz w:val="21"/>
                <w:szCs w:val="21"/>
              </w:rPr>
            </w:pPr>
            <w:r>
              <w:rPr>
                <w:rFonts w:hint="eastAsia" w:ascii="仿宋" w:hAnsi="仿宋" w:eastAsia="仿宋" w:cs="仿宋"/>
                <w:sz w:val="21"/>
                <w:szCs w:val="21"/>
              </w:rPr>
              <w:t>2.操作人员进入危险区域，安全防护设施不全导致卷入。</w:t>
            </w:r>
          </w:p>
        </w:tc>
        <w:tc>
          <w:tcPr>
            <w:tcW w:w="2863" w:type="dxa"/>
            <w:tcBorders>
              <w:top w:val="nil"/>
              <w:left w:val="nil"/>
              <w:bottom w:val="single" w:color="auto" w:sz="4" w:space="0"/>
              <w:right w:val="single" w:color="auto" w:sz="4" w:space="0"/>
            </w:tcBorders>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1.在容易卷入部位安装光电保护装置，人员误入该部位，触发光电保护，设备停止。</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2.板链线安装急停按钮，出现紧急情况，能够第一时间停止设备。</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3.在两侧安装固定护栏，防止人员从侧面进入。</w:t>
            </w:r>
          </w:p>
        </w:tc>
        <w:tc>
          <w:tcPr>
            <w:tcW w:w="3149" w:type="dxa"/>
            <w:tcBorders>
              <w:top w:val="nil"/>
              <w:left w:val="nil"/>
              <w:bottom w:val="single" w:color="auto" w:sz="4" w:space="0"/>
              <w:right w:val="single" w:color="auto" w:sz="4" w:space="0"/>
            </w:tcBorders>
            <w:shd w:val="clear" w:color="auto" w:fill="auto"/>
            <w:vAlign w:val="center"/>
          </w:tcPr>
          <w:p>
            <w:pPr>
              <w:widowControl/>
              <w:jc w:val="left"/>
              <w:rPr>
                <w:rFonts w:hint="eastAsia" w:ascii="仿宋" w:hAnsi="仿宋" w:eastAsia="仿宋" w:cs="仿宋"/>
                <w:sz w:val="21"/>
                <w:szCs w:val="21"/>
              </w:rPr>
            </w:pPr>
            <w:r>
              <w:rPr>
                <w:rFonts w:hint="eastAsia" w:ascii="仿宋" w:hAnsi="仿宋" w:eastAsia="仿宋" w:cs="仿宋"/>
                <w:sz w:val="21"/>
                <w:szCs w:val="21"/>
              </w:rPr>
              <w:t>1.设置安全警示线、警示标识。</w:t>
            </w:r>
          </w:p>
          <w:p>
            <w:pPr>
              <w:widowControl/>
              <w:jc w:val="left"/>
              <w:rPr>
                <w:rFonts w:hint="eastAsia" w:ascii="仿宋" w:hAnsi="仿宋" w:eastAsia="仿宋" w:cs="仿宋"/>
                <w:color w:val="000000"/>
                <w:sz w:val="21"/>
                <w:szCs w:val="21"/>
              </w:rPr>
            </w:pPr>
            <w:r>
              <w:rPr>
                <w:rFonts w:hint="eastAsia" w:ascii="仿宋" w:hAnsi="仿宋" w:eastAsia="仿宋" w:cs="仿宋"/>
                <w:sz w:val="21"/>
                <w:szCs w:val="21"/>
              </w:rPr>
              <w:t>2.开展教育培训，严禁进入该危险部位。</w:t>
            </w:r>
          </w:p>
        </w:tc>
        <w:tc>
          <w:tcPr>
            <w:tcW w:w="3919" w:type="dxa"/>
            <w:shd w:val="clear" w:color="auto" w:fill="auto"/>
            <w:vAlign w:val="center"/>
          </w:tcPr>
          <w:p>
            <w:pPr>
              <w:widowControl/>
              <w:jc w:val="center"/>
              <w:rPr>
                <w:rFonts w:hint="eastAsia" w:ascii="仿宋" w:hAnsi="仿宋" w:eastAsia="仿宋" w:cs="仿宋"/>
                <w:color w:val="000000"/>
                <w:sz w:val="21"/>
                <w:szCs w:val="21"/>
              </w:rPr>
            </w:pPr>
            <w:r>
              <w:rPr>
                <w:rFonts w:hint="eastAsia" w:ascii="仿宋" w:hAnsi="仿宋" w:eastAsia="仿宋" w:cs="仿宋"/>
                <w:sz w:val="21"/>
                <w:szCs w:val="21"/>
              </w:rPr>
              <w:drawing>
                <wp:inline distT="0" distB="0" distL="0" distR="0">
                  <wp:extent cx="1979930" cy="1963420"/>
                  <wp:effectExtent l="0" t="0" r="1270" b="0"/>
                  <wp:docPr id="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
                          <pic:cNvPicPr>
                            <a:picLocks noChangeAspect="1"/>
                          </pic:cNvPicPr>
                        </pic:nvPicPr>
                        <pic:blipFill>
                          <a:blip r:embed="rId67"/>
                          <a:stretch>
                            <a:fillRect/>
                          </a:stretch>
                        </pic:blipFill>
                        <pic:spPr>
                          <a:xfrm>
                            <a:off x="0" y="0"/>
                            <a:ext cx="1985780" cy="1968949"/>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539"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9</w:t>
            </w:r>
          </w:p>
        </w:tc>
        <w:tc>
          <w:tcPr>
            <w:tcW w:w="861"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通用设备制造业、专用设备制造业、汽车制造业</w:t>
            </w:r>
          </w:p>
        </w:tc>
        <w:tc>
          <w:tcPr>
            <w:tcW w:w="1996"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AGV、RGV等自动输送小车</w:t>
            </w:r>
          </w:p>
        </w:tc>
        <w:tc>
          <w:tcPr>
            <w:tcW w:w="1567" w:type="dxa"/>
            <w:shd w:val="clear" w:color="auto" w:fill="auto"/>
            <w:vAlign w:val="center"/>
          </w:tcPr>
          <w:p>
            <w:pPr>
              <w:widowControl/>
              <w:jc w:val="left"/>
              <w:rPr>
                <w:rFonts w:hint="eastAsia" w:ascii="仿宋" w:hAnsi="仿宋" w:eastAsia="仿宋" w:cs="仿宋"/>
                <w:sz w:val="21"/>
                <w:szCs w:val="21"/>
              </w:rPr>
            </w:pPr>
            <w:r>
              <w:rPr>
                <w:rFonts w:hint="eastAsia" w:ascii="仿宋" w:hAnsi="仿宋" w:eastAsia="仿宋" w:cs="仿宋"/>
                <w:sz w:val="21"/>
                <w:szCs w:val="21"/>
              </w:rPr>
              <w:t>1.自动输送小车无碰撞感应，容易发生碰撞事故。</w:t>
            </w:r>
          </w:p>
          <w:p>
            <w:pPr>
              <w:widowControl/>
              <w:jc w:val="left"/>
              <w:rPr>
                <w:rFonts w:hint="eastAsia" w:ascii="仿宋" w:hAnsi="仿宋" w:eastAsia="仿宋" w:cs="仿宋"/>
                <w:color w:val="000000"/>
                <w:sz w:val="21"/>
                <w:szCs w:val="21"/>
              </w:rPr>
            </w:pPr>
            <w:r>
              <w:rPr>
                <w:rFonts w:hint="eastAsia" w:ascii="仿宋" w:hAnsi="仿宋" w:eastAsia="仿宋" w:cs="仿宋"/>
                <w:sz w:val="21"/>
                <w:szCs w:val="21"/>
              </w:rPr>
              <w:t>2.人员进入自动输送小车行进路线，被碰撞或挤伤等。</w:t>
            </w:r>
          </w:p>
        </w:tc>
        <w:tc>
          <w:tcPr>
            <w:tcW w:w="2863" w:type="dxa"/>
            <w:shd w:val="clear" w:color="auto" w:fill="auto"/>
            <w:vAlign w:val="center"/>
          </w:tcPr>
          <w:p>
            <w:pPr>
              <w:widowControl/>
              <w:jc w:val="left"/>
              <w:rPr>
                <w:rFonts w:hint="eastAsia" w:ascii="仿宋" w:hAnsi="仿宋" w:eastAsia="仿宋" w:cs="仿宋"/>
                <w:sz w:val="21"/>
                <w:szCs w:val="21"/>
              </w:rPr>
            </w:pPr>
            <w:r>
              <w:rPr>
                <w:rFonts w:hint="eastAsia" w:ascii="仿宋" w:hAnsi="仿宋" w:eastAsia="仿宋" w:cs="仿宋"/>
                <w:sz w:val="21"/>
                <w:szCs w:val="21"/>
              </w:rPr>
              <w:t>1.在自动小车上安装红外光电感应器，感应到异常物件或人员后能自动停止。</w:t>
            </w:r>
          </w:p>
          <w:p>
            <w:pPr>
              <w:widowControl/>
              <w:jc w:val="left"/>
              <w:rPr>
                <w:rFonts w:hint="eastAsia" w:ascii="仿宋" w:hAnsi="仿宋" w:eastAsia="仿宋" w:cs="仿宋"/>
                <w:color w:val="000000"/>
                <w:sz w:val="21"/>
                <w:szCs w:val="21"/>
              </w:rPr>
            </w:pPr>
            <w:r>
              <w:rPr>
                <w:rFonts w:hint="eastAsia" w:ascii="仿宋" w:hAnsi="仿宋" w:eastAsia="仿宋" w:cs="仿宋"/>
                <w:sz w:val="21"/>
                <w:szCs w:val="21"/>
              </w:rPr>
              <w:t>2.在自动小车上安装声光报警装置，提醒人员及时避让。</w:t>
            </w:r>
          </w:p>
        </w:tc>
        <w:tc>
          <w:tcPr>
            <w:tcW w:w="3149" w:type="dxa"/>
            <w:shd w:val="clear" w:color="auto" w:fill="auto"/>
            <w:vAlign w:val="center"/>
          </w:tcPr>
          <w:p>
            <w:pPr>
              <w:jc w:val="left"/>
              <w:rPr>
                <w:rFonts w:hint="eastAsia" w:ascii="仿宋" w:hAnsi="仿宋" w:eastAsia="仿宋" w:cs="仿宋"/>
                <w:sz w:val="21"/>
                <w:szCs w:val="21"/>
              </w:rPr>
            </w:pPr>
            <w:r>
              <w:rPr>
                <w:rFonts w:hint="eastAsia" w:ascii="仿宋" w:hAnsi="仿宋" w:eastAsia="仿宋" w:cs="仿宋"/>
                <w:sz w:val="21"/>
                <w:szCs w:val="21"/>
              </w:rPr>
              <w:t>1.设置安全警示标识，禁止人员进入自动小车运行路线。</w:t>
            </w:r>
          </w:p>
          <w:p>
            <w:pPr>
              <w:jc w:val="left"/>
              <w:rPr>
                <w:rFonts w:hint="eastAsia" w:ascii="仿宋" w:hAnsi="仿宋" w:eastAsia="仿宋" w:cs="仿宋"/>
                <w:color w:val="000000"/>
                <w:sz w:val="21"/>
                <w:szCs w:val="21"/>
              </w:rPr>
            </w:pPr>
            <w:r>
              <w:rPr>
                <w:rFonts w:hint="eastAsia" w:ascii="仿宋" w:hAnsi="仿宋" w:eastAsia="仿宋" w:cs="仿宋"/>
                <w:sz w:val="21"/>
                <w:szCs w:val="21"/>
              </w:rPr>
              <w:t>2.开展安全警示教育，提高人员自我防护意识。</w:t>
            </w:r>
          </w:p>
        </w:tc>
        <w:tc>
          <w:tcPr>
            <w:tcW w:w="3919" w:type="dxa"/>
            <w:shd w:val="clear" w:color="auto" w:fill="auto"/>
            <w:vAlign w:val="center"/>
          </w:tcPr>
          <w:p>
            <w:pPr>
              <w:widowControl/>
              <w:jc w:val="center"/>
              <w:rPr>
                <w:rFonts w:hint="eastAsia" w:ascii="仿宋" w:hAnsi="仿宋" w:eastAsia="仿宋" w:cs="仿宋"/>
                <w:color w:val="000000"/>
                <w:sz w:val="21"/>
                <w:szCs w:val="21"/>
              </w:rPr>
            </w:pPr>
            <w:r>
              <w:rPr>
                <w:rFonts w:hint="eastAsia" w:ascii="仿宋" w:hAnsi="仿宋" w:eastAsia="仿宋" w:cs="仿宋"/>
                <w:sz w:val="21"/>
                <w:szCs w:val="21"/>
              </w:rPr>
              <w:object>
                <v:shape id="_x0000_i1037" o:spt="75" alt="" type="#_x0000_t75" style="height:109.05pt;width:159pt;" o:ole="t" filled="f" o:preferrelative="t" stroked="f" coordsize="21600,21600">
                  <v:path/>
                  <v:fill on="f" focussize="0,0"/>
                  <v:stroke on="f"/>
                  <v:imagedata r:id="rId69" o:title=""/>
                  <o:lock v:ext="edit" aspectratio="t"/>
                  <w10:wrap type="none"/>
                  <w10:anchorlock/>
                </v:shape>
                <o:OLEObject Type="Embed" ProgID="PBrush" ShapeID="_x0000_i1037" DrawAspect="Content" ObjectID="_1468075737" r:id="rId68">
                  <o:LockedField>false</o:LockedField>
                </o:OLEObject>
              </w:objec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539"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10</w:t>
            </w:r>
          </w:p>
        </w:tc>
        <w:tc>
          <w:tcPr>
            <w:tcW w:w="861"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铸造及其他金属制品制造</w:t>
            </w:r>
          </w:p>
        </w:tc>
        <w:tc>
          <w:tcPr>
            <w:tcW w:w="1996"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高压造型机</w:t>
            </w:r>
          </w:p>
        </w:tc>
        <w:tc>
          <w:tcPr>
            <w:tcW w:w="1567" w:type="dxa"/>
            <w:shd w:val="clear" w:color="auto" w:fill="auto"/>
            <w:vAlign w:val="center"/>
          </w:tcPr>
          <w:p>
            <w:pPr>
              <w:widowControl/>
              <w:jc w:val="left"/>
              <w:rPr>
                <w:rFonts w:hint="eastAsia" w:ascii="仿宋" w:hAnsi="仿宋" w:eastAsia="仿宋" w:cs="仿宋"/>
                <w:sz w:val="21"/>
                <w:szCs w:val="21"/>
              </w:rPr>
            </w:pPr>
            <w:r>
              <w:rPr>
                <w:rFonts w:hint="eastAsia" w:ascii="仿宋" w:hAnsi="仿宋" w:eastAsia="仿宋" w:cs="仿宋"/>
                <w:sz w:val="21"/>
                <w:szCs w:val="21"/>
              </w:rPr>
              <w:t>合型区防护罩强度不够，开口处未与控制</w:t>
            </w:r>
          </w:p>
          <w:p>
            <w:pPr>
              <w:widowControl/>
              <w:jc w:val="left"/>
              <w:rPr>
                <w:rFonts w:hint="eastAsia" w:ascii="仿宋" w:hAnsi="仿宋" w:eastAsia="仿宋" w:cs="仿宋"/>
                <w:sz w:val="21"/>
                <w:szCs w:val="21"/>
              </w:rPr>
            </w:pPr>
            <w:r>
              <w:rPr>
                <w:rFonts w:hint="eastAsia" w:ascii="仿宋" w:hAnsi="仿宋" w:eastAsia="仿宋" w:cs="仿宋"/>
                <w:sz w:val="21"/>
                <w:szCs w:val="21"/>
              </w:rPr>
              <w:t>系统耦合。</w:t>
            </w:r>
          </w:p>
        </w:tc>
        <w:tc>
          <w:tcPr>
            <w:tcW w:w="2863" w:type="dxa"/>
            <w:shd w:val="clear" w:color="auto" w:fill="auto"/>
            <w:vAlign w:val="center"/>
          </w:tcPr>
          <w:p>
            <w:pPr>
              <w:widowControl/>
              <w:jc w:val="left"/>
              <w:rPr>
                <w:rFonts w:hint="eastAsia" w:ascii="仿宋" w:hAnsi="仿宋" w:eastAsia="仿宋" w:cs="仿宋"/>
                <w:sz w:val="21"/>
                <w:szCs w:val="21"/>
              </w:rPr>
            </w:pPr>
            <w:r>
              <w:rPr>
                <w:rFonts w:hint="eastAsia" w:ascii="仿宋" w:hAnsi="仿宋" w:eastAsia="仿宋" w:cs="仿宋"/>
                <w:sz w:val="21"/>
                <w:szCs w:val="21"/>
              </w:rPr>
              <w:t>1.应在合型区前设置移动式防护罩，其开口处应通过两个机械限位开关与控制系统相耦合。</w:t>
            </w:r>
          </w:p>
          <w:p>
            <w:pPr>
              <w:widowControl/>
              <w:jc w:val="left"/>
              <w:rPr>
                <w:rFonts w:hint="eastAsia" w:ascii="仿宋" w:hAnsi="仿宋" w:eastAsia="仿宋" w:cs="仿宋"/>
                <w:sz w:val="21"/>
                <w:szCs w:val="21"/>
              </w:rPr>
            </w:pPr>
            <w:r>
              <w:rPr>
                <w:rFonts w:hint="eastAsia" w:ascii="仿宋" w:hAnsi="仿宋" w:eastAsia="仿宋" w:cs="仿宋"/>
                <w:sz w:val="21"/>
                <w:szCs w:val="21"/>
              </w:rPr>
              <w:t>2.防护罩应有一定强度，并能抵抗溶液飞溅。</w:t>
            </w:r>
          </w:p>
        </w:tc>
        <w:tc>
          <w:tcPr>
            <w:tcW w:w="3149" w:type="dxa"/>
            <w:shd w:val="clear" w:color="auto" w:fill="auto"/>
            <w:vAlign w:val="center"/>
          </w:tcPr>
          <w:p>
            <w:pPr>
              <w:jc w:val="left"/>
              <w:rPr>
                <w:rFonts w:hint="eastAsia" w:ascii="仿宋" w:hAnsi="仿宋" w:eastAsia="仿宋" w:cs="仿宋"/>
                <w:color w:val="000000"/>
                <w:sz w:val="21"/>
                <w:szCs w:val="21"/>
              </w:rPr>
            </w:pPr>
            <w:r>
              <w:rPr>
                <w:rFonts w:hint="eastAsia" w:ascii="仿宋" w:hAnsi="仿宋" w:eastAsia="仿宋" w:cs="仿宋"/>
                <w:sz w:val="21"/>
                <w:szCs w:val="21"/>
              </w:rPr>
              <w:t>1.</w:t>
            </w:r>
            <w:r>
              <w:rPr>
                <w:rFonts w:hint="eastAsia" w:ascii="仿宋" w:hAnsi="仿宋" w:eastAsia="仿宋" w:cs="仿宋"/>
                <w:color w:val="000000"/>
                <w:sz w:val="21"/>
                <w:szCs w:val="21"/>
              </w:rPr>
              <w:t>设置“当心机械伤人”安全警示标志。</w:t>
            </w:r>
          </w:p>
          <w:p>
            <w:pPr>
              <w:jc w:val="left"/>
              <w:rPr>
                <w:rFonts w:hint="eastAsia" w:ascii="仿宋" w:hAnsi="仿宋" w:eastAsia="仿宋" w:cs="仿宋"/>
                <w:color w:val="000000"/>
                <w:sz w:val="21"/>
                <w:szCs w:val="21"/>
              </w:rPr>
            </w:pPr>
            <w:r>
              <w:rPr>
                <w:rFonts w:hint="eastAsia" w:ascii="仿宋" w:hAnsi="仿宋" w:eastAsia="仿宋" w:cs="仿宋"/>
                <w:color w:val="000000"/>
                <w:sz w:val="21"/>
                <w:szCs w:val="21"/>
              </w:rPr>
              <w:t>2.对岗位操作特别注意事项进行现场公示。</w:t>
            </w:r>
          </w:p>
          <w:p>
            <w:pPr>
              <w:jc w:val="left"/>
              <w:rPr>
                <w:rFonts w:hint="eastAsia" w:ascii="仿宋" w:hAnsi="仿宋" w:eastAsia="仿宋" w:cs="仿宋"/>
                <w:color w:val="000000"/>
                <w:sz w:val="21"/>
                <w:szCs w:val="21"/>
              </w:rPr>
            </w:pPr>
            <w:r>
              <w:rPr>
                <w:rFonts w:hint="eastAsia" w:ascii="仿宋" w:hAnsi="仿宋" w:eastAsia="仿宋" w:cs="仿宋"/>
                <w:color w:val="000000"/>
                <w:sz w:val="21"/>
                <w:szCs w:val="21"/>
              </w:rPr>
              <w:t>3.配备个体防护用品。</w:t>
            </w:r>
          </w:p>
        </w:tc>
        <w:tc>
          <w:tcPr>
            <w:tcW w:w="3919" w:type="dxa"/>
            <w:shd w:val="clear" w:color="auto" w:fill="auto"/>
            <w:vAlign w:val="center"/>
          </w:tcPr>
          <w:p>
            <w:pPr>
              <w:widowControl/>
              <w:jc w:val="center"/>
              <w:rPr>
                <w:rFonts w:hint="eastAsia" w:ascii="仿宋" w:hAnsi="仿宋" w:eastAsia="仿宋" w:cs="仿宋"/>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539"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11</w:t>
            </w:r>
          </w:p>
        </w:tc>
        <w:tc>
          <w:tcPr>
            <w:tcW w:w="861"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通用设备制造业、专用设备制造业、汽车制造业</w:t>
            </w:r>
          </w:p>
        </w:tc>
        <w:tc>
          <w:tcPr>
            <w:tcW w:w="1996"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机械和设备检维修</w:t>
            </w:r>
          </w:p>
        </w:tc>
        <w:tc>
          <w:tcPr>
            <w:tcW w:w="1567" w:type="dxa"/>
            <w:shd w:val="clear" w:color="auto" w:fill="auto"/>
            <w:vAlign w:val="center"/>
          </w:tcPr>
          <w:p>
            <w:pPr>
              <w:widowControl/>
              <w:jc w:val="left"/>
              <w:rPr>
                <w:rFonts w:hint="eastAsia" w:ascii="仿宋" w:hAnsi="仿宋" w:eastAsia="仿宋" w:cs="仿宋"/>
                <w:sz w:val="21"/>
                <w:szCs w:val="21"/>
              </w:rPr>
            </w:pPr>
            <w:r>
              <w:rPr>
                <w:rFonts w:hint="eastAsia" w:ascii="仿宋" w:hAnsi="仿宋" w:eastAsia="仿宋" w:cs="仿宋"/>
                <w:sz w:val="21"/>
                <w:szCs w:val="21"/>
              </w:rPr>
              <w:t>1.误操作电、汽源产生误转动。</w:t>
            </w:r>
          </w:p>
          <w:p>
            <w:pPr>
              <w:widowControl/>
              <w:jc w:val="left"/>
              <w:rPr>
                <w:rFonts w:hint="eastAsia" w:ascii="仿宋" w:hAnsi="仿宋" w:eastAsia="仿宋" w:cs="仿宋"/>
                <w:sz w:val="21"/>
                <w:szCs w:val="21"/>
              </w:rPr>
            </w:pPr>
            <w:r>
              <w:rPr>
                <w:rFonts w:hint="eastAsia" w:ascii="仿宋" w:hAnsi="仿宋" w:eastAsia="仿宋" w:cs="仿宋"/>
                <w:sz w:val="21"/>
                <w:szCs w:val="21"/>
              </w:rPr>
              <w:t>2.设备（或备件）较大（重）时，安全措施不当。</w:t>
            </w:r>
          </w:p>
        </w:tc>
        <w:tc>
          <w:tcPr>
            <w:tcW w:w="2863" w:type="dxa"/>
            <w:shd w:val="clear" w:color="auto" w:fill="auto"/>
            <w:vAlign w:val="center"/>
          </w:tcPr>
          <w:p>
            <w:pPr>
              <w:widowControl/>
              <w:jc w:val="left"/>
              <w:rPr>
                <w:rFonts w:hint="eastAsia" w:ascii="仿宋" w:hAnsi="仿宋" w:eastAsia="仿宋" w:cs="仿宋"/>
                <w:sz w:val="21"/>
                <w:szCs w:val="21"/>
              </w:rPr>
            </w:pPr>
            <w:r>
              <w:rPr>
                <w:rFonts w:hint="eastAsia" w:ascii="仿宋" w:hAnsi="仿宋" w:eastAsia="仿宋" w:cs="仿宋"/>
                <w:sz w:val="21"/>
                <w:szCs w:val="21"/>
              </w:rPr>
              <w:t>修理带电（汽）设备时，要同有关人员和班组联系，切断电（汽）源，并在开关箱上挂“禁止合闸、有人工作”的标示牌。</w:t>
            </w:r>
          </w:p>
        </w:tc>
        <w:tc>
          <w:tcPr>
            <w:tcW w:w="3149" w:type="dxa"/>
            <w:shd w:val="clear" w:color="auto" w:fill="auto"/>
            <w:vAlign w:val="center"/>
          </w:tcPr>
          <w:p>
            <w:pPr>
              <w:jc w:val="left"/>
              <w:rPr>
                <w:rFonts w:hint="eastAsia" w:ascii="仿宋" w:hAnsi="仿宋" w:eastAsia="仿宋" w:cs="仿宋"/>
                <w:sz w:val="21"/>
                <w:szCs w:val="21"/>
              </w:rPr>
            </w:pPr>
            <w:r>
              <w:rPr>
                <w:rFonts w:hint="eastAsia" w:ascii="仿宋" w:hAnsi="仿宋" w:eastAsia="仿宋" w:cs="仿宋"/>
                <w:sz w:val="21"/>
                <w:szCs w:val="21"/>
              </w:rPr>
              <w:t>1.作业项目负责人应落实该项作业的各项安全措施和办理作业许可证及审批；对于危险性特大的作业，应与作业区域安全负责人一起进行安全评估，制定安全作业方案。</w:t>
            </w:r>
          </w:p>
          <w:p>
            <w:pPr>
              <w:jc w:val="left"/>
              <w:rPr>
                <w:rFonts w:hint="eastAsia" w:ascii="仿宋" w:hAnsi="仿宋" w:eastAsia="仿宋" w:cs="仿宋"/>
                <w:sz w:val="21"/>
                <w:szCs w:val="21"/>
              </w:rPr>
            </w:pPr>
            <w:r>
              <w:rPr>
                <w:rFonts w:hint="eastAsia" w:ascii="仿宋" w:hAnsi="仿宋" w:eastAsia="仿宋" w:cs="仿宋"/>
                <w:sz w:val="21"/>
                <w:szCs w:val="21"/>
              </w:rPr>
              <w:t>2.拆卸的零、部件要分区摆放，善加保护，重要部位或部件要派专人值班看守。</w:t>
            </w:r>
          </w:p>
        </w:tc>
        <w:tc>
          <w:tcPr>
            <w:tcW w:w="3919" w:type="dxa"/>
            <w:shd w:val="clear" w:color="auto" w:fill="auto"/>
            <w:vAlign w:val="center"/>
          </w:tcPr>
          <w:p>
            <w:pPr>
              <w:widowControl/>
              <w:jc w:val="center"/>
              <w:rPr>
                <w:rFonts w:hint="eastAsia" w:ascii="仿宋" w:hAnsi="仿宋" w:eastAsia="仿宋" w:cs="仿宋"/>
                <w:sz w:val="21"/>
                <w:szCs w:val="21"/>
              </w:rPr>
            </w:pPr>
            <w:r>
              <w:rPr>
                <w:rFonts w:hint="eastAsia" w:ascii="仿宋" w:hAnsi="仿宋" w:eastAsia="仿宋" w:cs="仿宋"/>
                <w:sz w:val="21"/>
                <w:szCs w:val="21"/>
              </w:rPr>
              <w:drawing>
                <wp:inline distT="0" distB="0" distL="0" distR="0">
                  <wp:extent cx="2067560" cy="2067560"/>
                  <wp:effectExtent l="0" t="0" r="8890" b="889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noChangeArrowheads="1"/>
                          </pic:cNvPicPr>
                        </pic:nvPicPr>
                        <pic:blipFill>
                          <a:blip r:embed="rId70"/>
                          <a:srcRect/>
                          <a:stretch>
                            <a:fillRect/>
                          </a:stretch>
                        </pic:blipFill>
                        <pic:spPr>
                          <a:xfrm>
                            <a:off x="0" y="0"/>
                            <a:ext cx="2073498" cy="2073498"/>
                          </a:xfrm>
                          <a:prstGeom prst="rect">
                            <a:avLst/>
                          </a:prstGeom>
                          <a:noFill/>
                          <a:ln>
                            <a:noFill/>
                          </a:ln>
                        </pic:spPr>
                      </pic:pic>
                    </a:graphicData>
                  </a:graphic>
                </wp:inline>
              </w:drawing>
            </w:r>
          </w:p>
        </w:tc>
      </w:tr>
    </w:tbl>
    <w:p>
      <w:pPr>
        <w:rPr>
          <w:rFonts w:ascii="宋体" w:hAnsi="宋体" w:eastAsia="宋体"/>
          <w:sz w:val="28"/>
          <w:szCs w:val="32"/>
        </w:rPr>
      </w:pPr>
    </w:p>
    <w:p>
      <w:pPr>
        <w:rPr>
          <w:rFonts w:ascii="宋体" w:hAnsi="宋体" w:eastAsia="宋体"/>
          <w:sz w:val="28"/>
          <w:szCs w:val="32"/>
        </w:rPr>
      </w:pPr>
      <w:r>
        <w:rPr>
          <w:rFonts w:ascii="宋体" w:hAnsi="宋体" w:eastAsia="宋体"/>
          <w:sz w:val="28"/>
          <w:szCs w:val="32"/>
        </w:rPr>
        <w:br w:type="page"/>
      </w:r>
    </w:p>
    <w:p>
      <w:pPr>
        <w:rPr>
          <w:rFonts w:ascii="宋体" w:hAnsi="宋体" w:eastAsia="宋体"/>
          <w:sz w:val="28"/>
          <w:szCs w:val="32"/>
        </w:rPr>
      </w:pPr>
      <w:r>
        <w:rPr>
          <w:rFonts w:hint="eastAsia" w:ascii="楷体_GB2312" w:hAnsi="楷体_GB2312" w:eastAsia="楷体_GB2312" w:cs="楷体_GB2312"/>
          <w:sz w:val="28"/>
          <w:szCs w:val="32"/>
        </w:rPr>
        <w:t>6.轻工行业典型机械伤害</w:t>
      </w:r>
      <w:r>
        <w:rPr>
          <w:rFonts w:hint="eastAsia" w:ascii="楷体_GB2312" w:hAnsi="楷体_GB2312" w:eastAsia="楷体_GB2312" w:cs="楷体_GB2312"/>
          <w:color w:val="auto"/>
          <w:sz w:val="28"/>
          <w:szCs w:val="32"/>
        </w:rPr>
        <w:t>事故</w:t>
      </w:r>
      <w:r>
        <w:rPr>
          <w:rFonts w:hint="eastAsia" w:ascii="楷体_GB2312" w:hAnsi="楷体_GB2312" w:eastAsia="楷体_GB2312" w:cs="楷体_GB2312"/>
          <w:sz w:val="28"/>
          <w:szCs w:val="32"/>
        </w:rPr>
        <w:t>管控措施</w:t>
      </w:r>
    </w:p>
    <w:tbl>
      <w:tblPr>
        <w:tblStyle w:val="5"/>
        <w:tblW w:w="1489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36"/>
        <w:gridCol w:w="897"/>
        <w:gridCol w:w="1954"/>
        <w:gridCol w:w="1647"/>
        <w:gridCol w:w="2878"/>
        <w:gridCol w:w="3166"/>
        <w:gridCol w:w="381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536" w:type="dxa"/>
            <w:shd w:val="clear" w:color="auto" w:fill="auto"/>
            <w:vAlign w:val="center"/>
          </w:tcPr>
          <w:p>
            <w:pPr>
              <w:widowControl/>
              <w:jc w:val="center"/>
              <w:rPr>
                <w:rFonts w:hint="eastAsia" w:ascii="黑体" w:hAnsi="黑体" w:eastAsia="黑体" w:cs="黑体"/>
                <w:color w:val="000000"/>
                <w:sz w:val="21"/>
                <w:szCs w:val="21"/>
              </w:rPr>
            </w:pPr>
            <w:r>
              <w:rPr>
                <w:rFonts w:hint="eastAsia" w:ascii="黑体" w:hAnsi="黑体" w:eastAsia="黑体" w:cs="黑体"/>
                <w:color w:val="000000"/>
                <w:sz w:val="21"/>
                <w:szCs w:val="21"/>
              </w:rPr>
              <w:t>序号</w:t>
            </w:r>
          </w:p>
        </w:tc>
        <w:tc>
          <w:tcPr>
            <w:tcW w:w="897" w:type="dxa"/>
            <w:shd w:val="clear" w:color="auto" w:fill="auto"/>
            <w:vAlign w:val="center"/>
          </w:tcPr>
          <w:p>
            <w:pPr>
              <w:widowControl/>
              <w:jc w:val="center"/>
              <w:rPr>
                <w:rFonts w:hint="eastAsia" w:ascii="黑体" w:hAnsi="黑体" w:eastAsia="黑体" w:cs="黑体"/>
                <w:color w:val="000000"/>
                <w:sz w:val="21"/>
                <w:szCs w:val="21"/>
              </w:rPr>
            </w:pPr>
            <w:r>
              <w:rPr>
                <w:rFonts w:hint="eastAsia" w:ascii="黑体" w:hAnsi="黑体" w:eastAsia="黑体" w:cs="黑体"/>
                <w:color w:val="000000"/>
                <w:sz w:val="21"/>
                <w:szCs w:val="21"/>
              </w:rPr>
              <w:t>中类行业名称</w:t>
            </w:r>
          </w:p>
        </w:tc>
        <w:tc>
          <w:tcPr>
            <w:tcW w:w="1954" w:type="dxa"/>
            <w:shd w:val="clear" w:color="auto" w:fill="auto"/>
            <w:vAlign w:val="center"/>
          </w:tcPr>
          <w:p>
            <w:pPr>
              <w:widowControl/>
              <w:jc w:val="center"/>
              <w:rPr>
                <w:rFonts w:hint="eastAsia" w:ascii="黑体" w:hAnsi="黑体" w:eastAsia="黑体" w:cs="黑体"/>
                <w:color w:val="000000"/>
                <w:sz w:val="21"/>
                <w:szCs w:val="21"/>
              </w:rPr>
            </w:pPr>
            <w:r>
              <w:rPr>
                <w:rFonts w:hint="eastAsia" w:ascii="黑体" w:hAnsi="黑体" w:eastAsia="黑体" w:cs="黑体"/>
                <w:color w:val="000000"/>
                <w:sz w:val="21"/>
                <w:szCs w:val="21"/>
              </w:rPr>
              <w:t>典型设备设施或作业活动举例</w:t>
            </w:r>
          </w:p>
        </w:tc>
        <w:tc>
          <w:tcPr>
            <w:tcW w:w="1647" w:type="dxa"/>
            <w:shd w:val="clear" w:color="auto" w:fill="auto"/>
            <w:vAlign w:val="center"/>
          </w:tcPr>
          <w:p>
            <w:pPr>
              <w:widowControl/>
              <w:jc w:val="center"/>
              <w:rPr>
                <w:rFonts w:hint="eastAsia" w:ascii="黑体" w:hAnsi="黑体" w:eastAsia="黑体" w:cs="黑体"/>
                <w:color w:val="000000"/>
                <w:sz w:val="21"/>
                <w:szCs w:val="21"/>
              </w:rPr>
            </w:pPr>
            <w:r>
              <w:rPr>
                <w:rFonts w:hint="eastAsia" w:ascii="黑体" w:hAnsi="黑体" w:eastAsia="黑体" w:cs="黑体"/>
                <w:color w:val="000000"/>
                <w:sz w:val="21"/>
                <w:szCs w:val="21"/>
              </w:rPr>
              <w:t>事故原因</w:t>
            </w:r>
          </w:p>
        </w:tc>
        <w:tc>
          <w:tcPr>
            <w:tcW w:w="2878" w:type="dxa"/>
            <w:shd w:val="clear" w:color="auto" w:fill="auto"/>
            <w:vAlign w:val="center"/>
          </w:tcPr>
          <w:p>
            <w:pPr>
              <w:widowControl/>
              <w:jc w:val="center"/>
              <w:rPr>
                <w:rFonts w:hint="eastAsia" w:ascii="黑体" w:hAnsi="黑体" w:eastAsia="黑体" w:cs="黑体"/>
                <w:color w:val="000000"/>
                <w:sz w:val="21"/>
                <w:szCs w:val="21"/>
              </w:rPr>
            </w:pPr>
            <w:r>
              <w:rPr>
                <w:rFonts w:hint="eastAsia" w:ascii="黑体" w:hAnsi="黑体" w:eastAsia="黑体" w:cs="黑体"/>
                <w:color w:val="000000"/>
                <w:sz w:val="21"/>
                <w:szCs w:val="21"/>
              </w:rPr>
              <w:t>典型工程技术措施</w:t>
            </w:r>
          </w:p>
        </w:tc>
        <w:tc>
          <w:tcPr>
            <w:tcW w:w="3166" w:type="dxa"/>
            <w:shd w:val="clear" w:color="auto" w:fill="auto"/>
            <w:vAlign w:val="center"/>
          </w:tcPr>
          <w:p>
            <w:pPr>
              <w:widowControl/>
              <w:jc w:val="center"/>
              <w:rPr>
                <w:rFonts w:hint="eastAsia" w:ascii="黑体" w:hAnsi="黑体" w:eastAsia="黑体" w:cs="黑体"/>
                <w:color w:val="000000"/>
                <w:sz w:val="21"/>
                <w:szCs w:val="21"/>
              </w:rPr>
            </w:pPr>
            <w:r>
              <w:rPr>
                <w:rFonts w:hint="eastAsia" w:ascii="黑体" w:hAnsi="黑体" w:eastAsia="黑体" w:cs="黑体"/>
                <w:color w:val="000000"/>
                <w:sz w:val="21"/>
                <w:szCs w:val="21"/>
              </w:rPr>
              <w:t>典型的管理措施</w:t>
            </w:r>
          </w:p>
        </w:tc>
        <w:tc>
          <w:tcPr>
            <w:tcW w:w="3816" w:type="dxa"/>
            <w:shd w:val="clear" w:color="auto" w:fill="auto"/>
            <w:vAlign w:val="center"/>
          </w:tcPr>
          <w:p>
            <w:pPr>
              <w:widowControl/>
              <w:jc w:val="center"/>
              <w:rPr>
                <w:rFonts w:hint="eastAsia" w:ascii="黑体" w:hAnsi="黑体" w:eastAsia="黑体" w:cs="黑体"/>
                <w:color w:val="000000"/>
                <w:sz w:val="21"/>
                <w:szCs w:val="21"/>
              </w:rPr>
            </w:pPr>
            <w:r>
              <w:rPr>
                <w:rFonts w:hint="eastAsia" w:ascii="黑体" w:hAnsi="黑体" w:eastAsia="黑体" w:cs="黑体"/>
                <w:color w:val="000000"/>
                <w:sz w:val="21"/>
                <w:szCs w:val="21"/>
              </w:rPr>
              <w:t>好的做法示例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536"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1</w:t>
            </w:r>
          </w:p>
        </w:tc>
        <w:tc>
          <w:tcPr>
            <w:tcW w:w="897"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家具制造</w:t>
            </w:r>
          </w:p>
        </w:tc>
        <w:tc>
          <w:tcPr>
            <w:tcW w:w="1954"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带锯机等木材加工机械</w:t>
            </w:r>
          </w:p>
        </w:tc>
        <w:tc>
          <w:tcPr>
            <w:tcW w:w="1647"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1.未设置防护罩或防护罩功能失效。</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2.切割小料时未使用替代工具。</w:t>
            </w:r>
          </w:p>
        </w:tc>
        <w:tc>
          <w:tcPr>
            <w:tcW w:w="2878"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1.裸露的传动装置（如带和带轮、链和链轮、变速齿轮等）应设置防护装置。使用活动防护装置时，防护装置开启应与机器启动连锁。</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2.切削刀具除了必要外露部分，其余部分不得外露，否则应使用防护罩或接触预防装置。</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3.各类防护装置应能抵抗各类冲击。</w:t>
            </w:r>
          </w:p>
        </w:tc>
        <w:tc>
          <w:tcPr>
            <w:tcW w:w="3166"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1.制定简单易行的岗位安全操作要点，并监督员工执行；</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2.设备、操作区域设置“当心机械伤人”安全警示标志。</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3.旋转刀具修磨后应按GB12557的规定进行静平衡或动平衡试验。</w:t>
            </w:r>
          </w:p>
        </w:tc>
        <w:tc>
          <w:tcPr>
            <w:tcW w:w="3816" w:type="dxa"/>
            <w:shd w:val="clear" w:color="auto" w:fill="auto"/>
            <w:vAlign w:val="center"/>
          </w:tcPr>
          <w:p>
            <w:pPr>
              <w:widowControl/>
              <w:jc w:val="center"/>
              <w:rPr>
                <w:rFonts w:hint="eastAsia" w:ascii="仿宋" w:hAnsi="仿宋" w:eastAsia="仿宋" w:cs="仿宋"/>
                <w:color w:val="000000"/>
                <w:sz w:val="21"/>
                <w:szCs w:val="21"/>
              </w:rPr>
            </w:pPr>
            <w:r>
              <w:rPr>
                <w:rFonts w:hint="eastAsia" w:ascii="仿宋" w:hAnsi="仿宋" w:eastAsia="仿宋" w:cs="仿宋"/>
                <w:sz w:val="21"/>
                <w:szCs w:val="21"/>
              </w:rPr>
              <w:drawing>
                <wp:inline distT="0" distB="0" distL="0" distR="0">
                  <wp:extent cx="1767205" cy="1936750"/>
                  <wp:effectExtent l="0" t="0" r="4445" b="6350"/>
                  <wp:docPr id="22" name="图片 2" descr="527a2e9a322f373a2e9d215ff41a5b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 descr="527a2e9a322f373a2e9d215ff41a5b7"/>
                          <pic:cNvPicPr>
                            <a:picLocks noChangeAspect="1"/>
                          </pic:cNvPicPr>
                        </pic:nvPicPr>
                        <pic:blipFill>
                          <a:blip r:embed="rId71"/>
                          <a:stretch>
                            <a:fillRect/>
                          </a:stretch>
                        </pic:blipFill>
                        <pic:spPr>
                          <a:xfrm>
                            <a:off x="0" y="0"/>
                            <a:ext cx="1768773" cy="1938308"/>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536"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2</w:t>
            </w:r>
          </w:p>
        </w:tc>
        <w:tc>
          <w:tcPr>
            <w:tcW w:w="897"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木材加工</w:t>
            </w:r>
          </w:p>
        </w:tc>
        <w:tc>
          <w:tcPr>
            <w:tcW w:w="1954"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刨片机、铺装机、压机等木材加工机械</w:t>
            </w:r>
          </w:p>
        </w:tc>
        <w:tc>
          <w:tcPr>
            <w:tcW w:w="1647"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1.传动装置无防护罩或防护罩失效。</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2.在未断电情况下进行异常情况处理。</w:t>
            </w:r>
          </w:p>
        </w:tc>
        <w:tc>
          <w:tcPr>
            <w:tcW w:w="2878"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1.加设急停开关。</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2.对传动皮带链条部位加设防护罩。</w:t>
            </w:r>
          </w:p>
        </w:tc>
        <w:tc>
          <w:tcPr>
            <w:tcW w:w="3166"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1.制定简单易行的岗位安全操作要点，并监督员工执行；</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2.设备、操作区域设置“当心机械伤人”安全警示标志。</w:t>
            </w:r>
          </w:p>
        </w:tc>
        <w:tc>
          <w:tcPr>
            <w:tcW w:w="3816" w:type="dxa"/>
            <w:shd w:val="clear" w:color="auto" w:fill="auto"/>
            <w:vAlign w:val="center"/>
          </w:tcPr>
          <w:p>
            <w:pPr>
              <w:widowControl/>
              <w:jc w:val="center"/>
              <w:rPr>
                <w:rFonts w:hint="eastAsia" w:ascii="仿宋" w:hAnsi="仿宋" w:eastAsia="仿宋" w:cs="仿宋"/>
                <w:color w:val="000000"/>
                <w:sz w:val="21"/>
                <w:szCs w:val="21"/>
              </w:rPr>
            </w:pPr>
            <w:r>
              <w:rPr>
                <w:rFonts w:hint="eastAsia" w:ascii="仿宋" w:hAnsi="仿宋" w:eastAsia="仿宋" w:cs="仿宋"/>
                <w:sz w:val="21"/>
                <w:szCs w:val="21"/>
              </w:rPr>
              <w:drawing>
                <wp:inline distT="0" distB="0" distL="0" distR="0">
                  <wp:extent cx="2028825" cy="1722120"/>
                  <wp:effectExtent l="0" t="0" r="9525" b="0"/>
                  <wp:docPr id="33" name="图片 32" descr="1677719685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2" descr="1677719685162"/>
                          <pic:cNvPicPr>
                            <a:picLocks noChangeAspect="1"/>
                          </pic:cNvPicPr>
                        </pic:nvPicPr>
                        <pic:blipFill>
                          <a:blip r:embed="rId72"/>
                          <a:stretch>
                            <a:fillRect/>
                          </a:stretch>
                        </pic:blipFill>
                        <pic:spPr>
                          <a:xfrm>
                            <a:off x="0" y="0"/>
                            <a:ext cx="2031584" cy="1724172"/>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536"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3</w:t>
            </w:r>
          </w:p>
        </w:tc>
        <w:tc>
          <w:tcPr>
            <w:tcW w:w="897"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皮革鞣制</w:t>
            </w:r>
          </w:p>
        </w:tc>
        <w:tc>
          <w:tcPr>
            <w:tcW w:w="1954"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刀轴类机器、剖层机及轴式送料机构</w:t>
            </w:r>
          </w:p>
        </w:tc>
        <w:tc>
          <w:tcPr>
            <w:tcW w:w="1647"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1.皮革进料口无防护挡板或防护挡板不能有效的防止手部进入。</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2.设备传动部位无防护罩或防护装置失效。</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3.设备无急停开关或急停开关失效。</w:t>
            </w:r>
          </w:p>
        </w:tc>
        <w:tc>
          <w:tcPr>
            <w:tcW w:w="2878"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1.刀轴类机器，应在操作者易触及的刀辊、供料辊前设置可调式安全活动挡板。</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2.安全活动挡板涂色要按GB 2893的规定执行。</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3.推荐采用气动式、光线式、感应式等具有联锁装置的安全控制装置。</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4.刀轴类机器装换新刀片时应保证嵌装质量，经检查运转安全后方可使用。</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5.削匀机应设置安全防护装置。</w:t>
            </w:r>
          </w:p>
        </w:tc>
        <w:tc>
          <w:tcPr>
            <w:tcW w:w="3166"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1.安全防护装置和设施应定期检修，保持良好状况。不得任意拆除或挪作它用。</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2.应按岗位要求正确穿戴好劳动防护用品。</w:t>
            </w:r>
          </w:p>
        </w:tc>
        <w:tc>
          <w:tcPr>
            <w:tcW w:w="3816" w:type="dxa"/>
            <w:shd w:val="clear" w:color="auto" w:fill="auto"/>
            <w:vAlign w:val="center"/>
          </w:tcPr>
          <w:p>
            <w:pPr>
              <w:widowControl/>
              <w:jc w:val="center"/>
              <w:rPr>
                <w:rFonts w:hint="eastAsia" w:ascii="仿宋" w:hAnsi="仿宋" w:eastAsia="仿宋" w:cs="仿宋"/>
                <w:color w:val="000000"/>
                <w:sz w:val="21"/>
                <w:szCs w:val="21"/>
              </w:rPr>
            </w:pPr>
            <w:r>
              <w:rPr>
                <w:rFonts w:hint="eastAsia" w:ascii="仿宋" w:hAnsi="仿宋" w:eastAsia="仿宋" w:cs="仿宋"/>
                <w:sz w:val="21"/>
                <w:szCs w:val="21"/>
              </w:rPr>
              <w:drawing>
                <wp:inline distT="0" distB="0" distL="0" distR="0">
                  <wp:extent cx="2078990" cy="1555750"/>
                  <wp:effectExtent l="0" t="0" r="0" b="6350"/>
                  <wp:docPr id="34" name="图片 33" descr="1677720399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3" descr="1677720399552"/>
                          <pic:cNvPicPr>
                            <a:picLocks noChangeAspect="1"/>
                          </pic:cNvPicPr>
                        </pic:nvPicPr>
                        <pic:blipFill>
                          <a:blip r:embed="rId73"/>
                          <a:stretch>
                            <a:fillRect/>
                          </a:stretch>
                        </pic:blipFill>
                        <pic:spPr>
                          <a:xfrm>
                            <a:off x="0" y="0"/>
                            <a:ext cx="2083791" cy="1559364"/>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536"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4</w:t>
            </w:r>
          </w:p>
        </w:tc>
        <w:tc>
          <w:tcPr>
            <w:tcW w:w="897"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皮革鞣制</w:t>
            </w:r>
          </w:p>
        </w:tc>
        <w:tc>
          <w:tcPr>
            <w:tcW w:w="1954"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转鼓、转笼、划槽等运转设备</w:t>
            </w:r>
          </w:p>
        </w:tc>
        <w:tc>
          <w:tcPr>
            <w:tcW w:w="1647"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sz w:val="21"/>
                <w:szCs w:val="21"/>
              </w:rPr>
              <w:t>操作人员进入危险区域，安全防护设施不全导致卷入。</w:t>
            </w:r>
          </w:p>
        </w:tc>
        <w:tc>
          <w:tcPr>
            <w:tcW w:w="2878"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1.转鼓传动装置应设防护罩，鼓体周围应设防护栏（栅）；转鼓启动前，应确认设备周围无杂物，并设置防护栏（栅）。</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2.挤水机传动机构应设置安全防护罩，压辊前应设防护装置。</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3.真空干燥机罩盖上的安全装置应可靠。需要紧急刹车时应能立即停车。</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4.磨革辊、传动机构的防护罩应安装完好。电气开关应安全可靠。</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5.滚压机应设置安全防护罩；脚踏刹车应灵敏可靠。</w:t>
            </w:r>
          </w:p>
        </w:tc>
        <w:tc>
          <w:tcPr>
            <w:tcW w:w="3166"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1.设置安全警示标志。</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2.运转设备运行期间，任何人不得进入防护区内。</w:t>
            </w:r>
          </w:p>
        </w:tc>
        <w:tc>
          <w:tcPr>
            <w:tcW w:w="3816" w:type="dxa"/>
            <w:shd w:val="clear" w:color="auto" w:fill="auto"/>
            <w:vAlign w:val="center"/>
          </w:tcPr>
          <w:p>
            <w:pPr>
              <w:widowControl/>
              <w:jc w:val="center"/>
              <w:rPr>
                <w:rFonts w:hint="eastAsia" w:ascii="仿宋" w:hAnsi="仿宋" w:eastAsia="仿宋" w:cs="仿宋"/>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536" w:type="dxa"/>
            <w:shd w:val="clear" w:color="auto" w:fill="auto"/>
            <w:vAlign w:val="center"/>
          </w:tcPr>
          <w:p>
            <w:pPr>
              <w:widowControl/>
              <w:jc w:val="center"/>
              <w:rPr>
                <w:rFonts w:hint="eastAsia" w:ascii="仿宋" w:hAnsi="仿宋" w:eastAsia="仿宋" w:cs="仿宋"/>
                <w:color w:val="000000"/>
                <w:sz w:val="21"/>
                <w:szCs w:val="21"/>
              </w:rPr>
            </w:pPr>
            <w:r>
              <w:rPr>
                <w:rFonts w:hint="eastAsia" w:ascii="仿宋" w:hAnsi="仿宋" w:eastAsia="仿宋" w:cs="仿宋"/>
                <w:color w:val="000000"/>
                <w:sz w:val="21"/>
                <w:szCs w:val="21"/>
              </w:rPr>
              <w:t>5</w:t>
            </w:r>
          </w:p>
        </w:tc>
        <w:tc>
          <w:tcPr>
            <w:tcW w:w="897"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植物油加工</w:t>
            </w:r>
          </w:p>
        </w:tc>
        <w:tc>
          <w:tcPr>
            <w:tcW w:w="1954"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粮仓（筒仓、平房仓）</w:t>
            </w:r>
          </w:p>
        </w:tc>
        <w:tc>
          <w:tcPr>
            <w:tcW w:w="1647"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立式筒仓未按规定的种类和容量充装，产生爆裂。</w:t>
            </w:r>
          </w:p>
        </w:tc>
        <w:tc>
          <w:tcPr>
            <w:tcW w:w="2878"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1.按照筒仓的设计能力和种类充装，不得超装，不得存放非允许类的其他粮食、物品。</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2.应设置料位指示装置并设置超限报警装置。</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3.建立仓内存放物品通风、检测措施，并做好记录。</w:t>
            </w:r>
          </w:p>
        </w:tc>
        <w:tc>
          <w:tcPr>
            <w:tcW w:w="3166"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立式仓周边禁止无关人员停留并设置提示标识。</w:t>
            </w:r>
          </w:p>
        </w:tc>
        <w:tc>
          <w:tcPr>
            <w:tcW w:w="3816" w:type="dxa"/>
            <w:shd w:val="clear" w:color="auto" w:fill="auto"/>
            <w:vAlign w:val="center"/>
          </w:tcPr>
          <w:p>
            <w:pPr>
              <w:widowControl/>
              <w:jc w:val="center"/>
              <w:rPr>
                <w:rFonts w:hint="eastAsia" w:ascii="仿宋" w:hAnsi="仿宋" w:eastAsia="仿宋" w:cs="仿宋"/>
                <w:color w:val="00000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536" w:type="dxa"/>
            <w:shd w:val="clear" w:color="auto" w:fill="auto"/>
            <w:vAlign w:val="center"/>
          </w:tcPr>
          <w:p>
            <w:pPr>
              <w:widowControl/>
              <w:jc w:val="center"/>
              <w:rPr>
                <w:rFonts w:hint="eastAsia" w:ascii="仿宋" w:hAnsi="仿宋" w:eastAsia="仿宋" w:cs="仿宋"/>
                <w:color w:val="000000"/>
                <w:sz w:val="21"/>
                <w:szCs w:val="21"/>
              </w:rPr>
            </w:pPr>
            <w:r>
              <w:rPr>
                <w:rFonts w:hint="eastAsia" w:ascii="仿宋" w:hAnsi="仿宋" w:eastAsia="仿宋" w:cs="仿宋"/>
                <w:color w:val="000000"/>
                <w:sz w:val="21"/>
                <w:szCs w:val="21"/>
              </w:rPr>
              <w:t>6</w:t>
            </w:r>
          </w:p>
        </w:tc>
        <w:tc>
          <w:tcPr>
            <w:tcW w:w="897"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kern w:val="0"/>
                <w:sz w:val="21"/>
                <w:szCs w:val="21"/>
              </w:rPr>
              <w:t>食品生产</w:t>
            </w:r>
          </w:p>
        </w:tc>
        <w:tc>
          <w:tcPr>
            <w:tcW w:w="1954"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搅拌机、切丁机、</w:t>
            </w:r>
            <w:r>
              <w:rPr>
                <w:rFonts w:hint="eastAsia" w:ascii="仿宋" w:hAnsi="仿宋" w:eastAsia="仿宋" w:cs="仿宋"/>
                <w:sz w:val="21"/>
                <w:szCs w:val="21"/>
              </w:rPr>
              <w:t>糖化罐、</w:t>
            </w:r>
            <w:r>
              <w:rPr>
                <w:rFonts w:hint="eastAsia" w:ascii="仿宋" w:hAnsi="仿宋" w:eastAsia="仿宋" w:cs="仿宋"/>
                <w:color w:val="000000"/>
                <w:sz w:val="21"/>
                <w:szCs w:val="21"/>
              </w:rPr>
              <w:t>发酵罐、消泡沫剂罐、</w:t>
            </w:r>
            <w:r>
              <w:rPr>
                <w:rFonts w:hint="eastAsia" w:ascii="仿宋" w:hAnsi="仿宋" w:eastAsia="仿宋" w:cs="仿宋"/>
                <w:sz w:val="21"/>
                <w:szCs w:val="21"/>
              </w:rPr>
              <w:t>烘焙</w:t>
            </w:r>
            <w:r>
              <w:rPr>
                <w:rFonts w:hint="eastAsia" w:ascii="仿宋" w:hAnsi="仿宋" w:eastAsia="仿宋" w:cs="仿宋"/>
                <w:color w:val="000000"/>
                <w:sz w:val="21"/>
                <w:szCs w:val="21"/>
              </w:rPr>
              <w:t>输粉、搅拌、泵类等设备</w:t>
            </w:r>
          </w:p>
        </w:tc>
        <w:tc>
          <w:tcPr>
            <w:tcW w:w="1647" w:type="dxa"/>
            <w:shd w:val="clear" w:color="auto" w:fill="auto"/>
            <w:vAlign w:val="center"/>
          </w:tcPr>
          <w:p>
            <w:pPr>
              <w:widowControl/>
              <w:jc w:val="left"/>
              <w:rPr>
                <w:rFonts w:hint="eastAsia" w:ascii="仿宋" w:hAnsi="仿宋" w:eastAsia="仿宋" w:cs="仿宋"/>
                <w:sz w:val="21"/>
                <w:szCs w:val="21"/>
              </w:rPr>
            </w:pPr>
            <w:r>
              <w:rPr>
                <w:rFonts w:hint="eastAsia" w:ascii="仿宋" w:hAnsi="仿宋" w:eastAsia="仿宋" w:cs="仿宋"/>
                <w:sz w:val="21"/>
                <w:szCs w:val="21"/>
              </w:rPr>
              <w:t>操作人员进入危险区域，安全防护设施不全导致卷入。</w:t>
            </w:r>
          </w:p>
        </w:tc>
        <w:tc>
          <w:tcPr>
            <w:tcW w:w="2878"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1.搅拌机切刀应牢固、无松动、无损伤；开转转刀前必须将护盖盖到位。</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2.切丁机切削旋转部位要有防护。</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3.</w:t>
            </w:r>
            <w:r>
              <w:rPr>
                <w:rFonts w:hint="eastAsia" w:ascii="仿宋" w:hAnsi="仿宋" w:eastAsia="仿宋" w:cs="仿宋"/>
                <w:sz w:val="21"/>
                <w:szCs w:val="21"/>
              </w:rPr>
              <w:t>糖化罐、</w:t>
            </w:r>
            <w:r>
              <w:rPr>
                <w:rFonts w:hint="eastAsia" w:ascii="仿宋" w:hAnsi="仿宋" w:eastAsia="仿宋" w:cs="仿宋"/>
                <w:color w:val="000000"/>
                <w:sz w:val="21"/>
                <w:szCs w:val="21"/>
              </w:rPr>
              <w:t>发酵罐、消泡沫剂罐搅拌叶片和立轴连接牢固，无严重磨损、腐蚀。</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4.</w:t>
            </w:r>
            <w:r>
              <w:rPr>
                <w:rFonts w:hint="eastAsia" w:ascii="仿宋" w:hAnsi="仿宋" w:eastAsia="仿宋" w:cs="仿宋"/>
                <w:sz w:val="21"/>
                <w:szCs w:val="21"/>
              </w:rPr>
              <w:t>烘焙</w:t>
            </w:r>
            <w:r>
              <w:rPr>
                <w:rFonts w:hint="eastAsia" w:ascii="仿宋" w:hAnsi="仿宋" w:eastAsia="仿宋" w:cs="仿宋"/>
                <w:color w:val="000000"/>
                <w:sz w:val="21"/>
                <w:szCs w:val="21"/>
              </w:rPr>
              <w:t>输粉、搅拌、泵类设备裸露旋转部件（如联轴器）应采取有效防护措施。</w:t>
            </w:r>
          </w:p>
        </w:tc>
        <w:tc>
          <w:tcPr>
            <w:tcW w:w="3166"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1.设备上应有明显的安全警示性标牌。</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2.检修时必须由专人监护。</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3.定期进行设备维护保养。</w:t>
            </w:r>
          </w:p>
        </w:tc>
        <w:tc>
          <w:tcPr>
            <w:tcW w:w="3816" w:type="dxa"/>
            <w:shd w:val="clear" w:color="auto" w:fill="auto"/>
            <w:vAlign w:val="center"/>
          </w:tcPr>
          <w:p>
            <w:pPr>
              <w:widowControl/>
              <w:jc w:val="center"/>
              <w:rPr>
                <w:rFonts w:hint="eastAsia" w:ascii="仿宋" w:hAnsi="仿宋" w:eastAsia="仿宋" w:cs="仿宋"/>
                <w:color w:val="00000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536" w:type="dxa"/>
            <w:shd w:val="clear" w:color="auto" w:fill="auto"/>
            <w:vAlign w:val="center"/>
          </w:tcPr>
          <w:p>
            <w:pPr>
              <w:widowControl/>
              <w:jc w:val="center"/>
              <w:rPr>
                <w:rFonts w:hint="eastAsia" w:ascii="仿宋" w:hAnsi="仿宋" w:eastAsia="仿宋" w:cs="仿宋"/>
                <w:color w:val="000000"/>
                <w:sz w:val="21"/>
                <w:szCs w:val="21"/>
              </w:rPr>
            </w:pPr>
            <w:r>
              <w:rPr>
                <w:rFonts w:hint="eastAsia" w:ascii="仿宋" w:hAnsi="仿宋" w:eastAsia="仿宋" w:cs="仿宋"/>
                <w:color w:val="000000"/>
                <w:sz w:val="21"/>
                <w:szCs w:val="21"/>
              </w:rPr>
              <w:t>7</w:t>
            </w:r>
          </w:p>
        </w:tc>
        <w:tc>
          <w:tcPr>
            <w:tcW w:w="897" w:type="dxa"/>
            <w:shd w:val="clear" w:color="auto" w:fill="auto"/>
            <w:vAlign w:val="center"/>
          </w:tcPr>
          <w:p>
            <w:pPr>
              <w:widowControl/>
              <w:jc w:val="center"/>
              <w:rPr>
                <w:rFonts w:hint="eastAsia" w:ascii="仿宋" w:hAnsi="仿宋" w:eastAsia="仿宋" w:cs="仿宋"/>
                <w:color w:val="000000"/>
                <w:sz w:val="21"/>
                <w:szCs w:val="21"/>
              </w:rPr>
            </w:pPr>
            <w:r>
              <w:rPr>
                <w:rFonts w:hint="eastAsia" w:ascii="仿宋" w:hAnsi="仿宋" w:eastAsia="仿宋" w:cs="仿宋"/>
                <w:color w:val="000000"/>
                <w:sz w:val="21"/>
                <w:szCs w:val="21"/>
              </w:rPr>
              <w:t>饮料制造业</w:t>
            </w:r>
          </w:p>
        </w:tc>
        <w:tc>
          <w:tcPr>
            <w:tcW w:w="1954"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果蔬压榨机、分离机、过滤机、皮带输送机、卸罐机、码垛机、装箱机、贴标机等</w:t>
            </w:r>
          </w:p>
        </w:tc>
        <w:tc>
          <w:tcPr>
            <w:tcW w:w="1647"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sz w:val="21"/>
                <w:szCs w:val="21"/>
              </w:rPr>
              <w:t>操作人员进入危险区域，安全防护设施不全导致卷入。</w:t>
            </w:r>
          </w:p>
        </w:tc>
        <w:tc>
          <w:tcPr>
            <w:tcW w:w="2878"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1.果蔬压榨机、分离机、过滤机各固定螺栓齐全无松动、变形；传动部位安全防护装置齐全、可靠。</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2.皮带输送机在两边应设置防跑偏挡轮，并运转灵活，销轴无窜动；转弯处应设置防倾覆装置。</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3.卸罐机、码垛机、装箱机外漏的旋转部位应安装防护装置，并确保完好有效；紧固件、连接件的锁紧装置应完整、可靠。</w:t>
            </w:r>
          </w:p>
        </w:tc>
        <w:tc>
          <w:tcPr>
            <w:tcW w:w="3166"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1.设备上应有明显的安全警示性标牌。</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2.定期进行设备维护保养。</w:t>
            </w:r>
          </w:p>
        </w:tc>
        <w:tc>
          <w:tcPr>
            <w:tcW w:w="3816" w:type="dxa"/>
            <w:shd w:val="clear" w:color="auto" w:fill="auto"/>
            <w:vAlign w:val="center"/>
          </w:tcPr>
          <w:p>
            <w:pPr>
              <w:widowControl/>
              <w:jc w:val="center"/>
              <w:rPr>
                <w:rFonts w:hint="eastAsia" w:ascii="仿宋" w:hAnsi="仿宋" w:eastAsia="仿宋" w:cs="仿宋"/>
                <w:color w:val="00000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536" w:type="dxa"/>
            <w:shd w:val="clear" w:color="auto" w:fill="auto"/>
            <w:vAlign w:val="center"/>
          </w:tcPr>
          <w:p>
            <w:pPr>
              <w:widowControl/>
              <w:jc w:val="center"/>
              <w:rPr>
                <w:rFonts w:hint="eastAsia" w:ascii="仿宋" w:hAnsi="仿宋" w:eastAsia="仿宋" w:cs="仿宋"/>
                <w:color w:val="000000"/>
                <w:sz w:val="21"/>
                <w:szCs w:val="21"/>
              </w:rPr>
            </w:pPr>
            <w:r>
              <w:rPr>
                <w:rFonts w:hint="eastAsia" w:ascii="仿宋" w:hAnsi="仿宋" w:eastAsia="仿宋" w:cs="仿宋"/>
                <w:color w:val="000000"/>
                <w:sz w:val="21"/>
                <w:szCs w:val="21"/>
              </w:rPr>
              <w:t>8</w:t>
            </w:r>
          </w:p>
        </w:tc>
        <w:tc>
          <w:tcPr>
            <w:tcW w:w="897" w:type="dxa"/>
            <w:shd w:val="clear" w:color="auto" w:fill="auto"/>
            <w:vAlign w:val="center"/>
          </w:tcPr>
          <w:p>
            <w:pPr>
              <w:widowControl/>
              <w:jc w:val="center"/>
              <w:rPr>
                <w:rFonts w:hint="eastAsia" w:ascii="仿宋" w:hAnsi="仿宋" w:eastAsia="仿宋" w:cs="仿宋"/>
                <w:color w:val="000000"/>
                <w:sz w:val="21"/>
                <w:szCs w:val="21"/>
              </w:rPr>
            </w:pPr>
            <w:r>
              <w:rPr>
                <w:rFonts w:hint="eastAsia" w:ascii="仿宋" w:hAnsi="仿宋" w:eastAsia="仿宋" w:cs="仿宋"/>
                <w:color w:val="000000"/>
                <w:sz w:val="21"/>
                <w:szCs w:val="21"/>
              </w:rPr>
              <w:t>白酒制造</w:t>
            </w:r>
          </w:p>
        </w:tc>
        <w:tc>
          <w:tcPr>
            <w:tcW w:w="1954"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机械加工设备</w:t>
            </w:r>
          </w:p>
        </w:tc>
        <w:tc>
          <w:tcPr>
            <w:tcW w:w="1647"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传动设备防护装置不全或失效。</w:t>
            </w:r>
          </w:p>
        </w:tc>
        <w:tc>
          <w:tcPr>
            <w:tcW w:w="2878"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1.灌装生产线设置爆瓶防护装置；贮液缸上设置安全阀。</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2.易造成伤害事故的运动部件设置封闭或屏蔽，或采取避免操作人员接触的防护措施。</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3.机械加工设备根据需要设置限位装置。</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4.机械加工设备设置防止意外启动的保护装置，当设备动力偶然切断时，制动、夹紧动作不应中断，动力重新接通时，设备不应自动启动。</w:t>
            </w:r>
          </w:p>
        </w:tc>
        <w:tc>
          <w:tcPr>
            <w:tcW w:w="3166"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1.安全防护装置与设备运转联锁。</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2.机械加工设备易发生危险的部位设置安全标志或涂安全色。</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3.光电式、感应式等形式的安全防护装置设置自身出现故障的报警装置。</w:t>
            </w:r>
          </w:p>
        </w:tc>
        <w:tc>
          <w:tcPr>
            <w:tcW w:w="3816" w:type="dxa"/>
            <w:shd w:val="clear" w:color="auto" w:fill="auto"/>
            <w:vAlign w:val="center"/>
          </w:tcPr>
          <w:p>
            <w:pPr>
              <w:widowControl/>
              <w:jc w:val="center"/>
              <w:rPr>
                <w:rFonts w:hint="eastAsia" w:ascii="仿宋" w:hAnsi="仿宋" w:eastAsia="仿宋" w:cs="仿宋"/>
                <w:color w:val="00000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536"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9</w:t>
            </w:r>
          </w:p>
        </w:tc>
        <w:tc>
          <w:tcPr>
            <w:tcW w:w="897"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印刷和记录媒介复制业</w:t>
            </w:r>
          </w:p>
        </w:tc>
        <w:tc>
          <w:tcPr>
            <w:tcW w:w="1954"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印刷、上光单元</w:t>
            </w:r>
          </w:p>
        </w:tc>
        <w:tc>
          <w:tcPr>
            <w:tcW w:w="1647"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1.物料堆放区域防护设施不全。</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2.</w:t>
            </w:r>
            <w:r>
              <w:rPr>
                <w:rFonts w:hint="eastAsia" w:ascii="仿宋" w:hAnsi="仿宋" w:eastAsia="仿宋" w:cs="仿宋"/>
                <w:sz w:val="21"/>
                <w:szCs w:val="21"/>
              </w:rPr>
              <w:t>操作人员未经安全教育培训或违章作业、误操作。</w:t>
            </w:r>
          </w:p>
        </w:tc>
        <w:tc>
          <w:tcPr>
            <w:tcW w:w="2878" w:type="dxa"/>
            <w:shd w:val="clear" w:color="auto" w:fill="auto"/>
            <w:vAlign w:val="center"/>
          </w:tcPr>
          <w:p>
            <w:pPr>
              <w:widowControl/>
              <w:jc w:val="left"/>
              <w:rPr>
                <w:rFonts w:hint="eastAsia" w:ascii="仿宋" w:hAnsi="仿宋" w:eastAsia="仿宋" w:cs="仿宋"/>
                <w:sz w:val="21"/>
                <w:szCs w:val="21"/>
              </w:rPr>
            </w:pPr>
            <w:r>
              <w:rPr>
                <w:rFonts w:hint="eastAsia" w:ascii="仿宋" w:hAnsi="仿宋" w:eastAsia="仿宋" w:cs="仿宋"/>
                <w:sz w:val="21"/>
                <w:szCs w:val="21"/>
              </w:rPr>
              <w:t>1.印刷机的进入高度（收纸侧）超过800mm时、进入纸堆台板以下区域以及用于降低纸堆的其他装置区域，应在纸堆台板采取电敏防护等安全防护。</w:t>
            </w:r>
          </w:p>
          <w:p>
            <w:pPr>
              <w:widowControl/>
              <w:jc w:val="left"/>
              <w:rPr>
                <w:rFonts w:hint="eastAsia" w:ascii="仿宋" w:hAnsi="仿宋" w:eastAsia="仿宋" w:cs="仿宋"/>
                <w:sz w:val="21"/>
                <w:szCs w:val="21"/>
              </w:rPr>
            </w:pPr>
            <w:r>
              <w:rPr>
                <w:rFonts w:hint="eastAsia" w:ascii="仿宋" w:hAnsi="仿宋" w:eastAsia="仿宋" w:cs="仿宋"/>
                <w:sz w:val="21"/>
                <w:szCs w:val="21"/>
              </w:rPr>
              <w:t>2.纸堆台的下降运行以止——动控制方式进行，纸堆台板的下边缘与地面之间留有50mm的空隙防止对脚趾的挤压。</w:t>
            </w:r>
          </w:p>
        </w:tc>
        <w:tc>
          <w:tcPr>
            <w:tcW w:w="3166"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1.制定简单易行的岗位安全操作要点，并监督员工执行；</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2.设备、操作区域设置“当心机械伤人”安全警示标志。</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3.加强员工教育培训。</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4加强员工形成观察，打击“三违”行为。</w:t>
            </w:r>
          </w:p>
        </w:tc>
        <w:tc>
          <w:tcPr>
            <w:tcW w:w="3816" w:type="dxa"/>
            <w:shd w:val="clear" w:color="auto" w:fill="auto"/>
            <w:vAlign w:val="center"/>
          </w:tcPr>
          <w:p>
            <w:pPr>
              <w:widowControl/>
              <w:jc w:val="center"/>
              <w:rPr>
                <w:rFonts w:hint="eastAsia" w:ascii="仿宋" w:hAnsi="仿宋" w:eastAsia="仿宋" w:cs="仿宋"/>
                <w:color w:val="00000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536"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10</w:t>
            </w:r>
          </w:p>
        </w:tc>
        <w:tc>
          <w:tcPr>
            <w:tcW w:w="897"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印刷和记录媒介复制业</w:t>
            </w:r>
          </w:p>
        </w:tc>
        <w:tc>
          <w:tcPr>
            <w:tcW w:w="1954"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sz w:val="21"/>
                <w:szCs w:val="21"/>
              </w:rPr>
              <w:t>纸堆翻转、升降装置</w:t>
            </w:r>
          </w:p>
        </w:tc>
        <w:tc>
          <w:tcPr>
            <w:tcW w:w="1647" w:type="dxa"/>
            <w:shd w:val="clear" w:color="auto" w:fill="auto"/>
            <w:vAlign w:val="center"/>
          </w:tcPr>
          <w:p>
            <w:pPr>
              <w:widowControl/>
              <w:jc w:val="left"/>
              <w:rPr>
                <w:rFonts w:hint="eastAsia" w:ascii="仿宋" w:hAnsi="仿宋" w:eastAsia="仿宋" w:cs="仿宋"/>
                <w:sz w:val="21"/>
                <w:szCs w:val="21"/>
              </w:rPr>
            </w:pPr>
            <w:r>
              <w:rPr>
                <w:rFonts w:hint="eastAsia" w:ascii="仿宋" w:hAnsi="仿宋" w:eastAsia="仿宋" w:cs="仿宋"/>
                <w:sz w:val="21"/>
                <w:szCs w:val="21"/>
              </w:rPr>
              <w:t>1.设备安全防护装置缺失或故障。</w:t>
            </w:r>
          </w:p>
          <w:p>
            <w:pPr>
              <w:widowControl/>
              <w:jc w:val="left"/>
              <w:rPr>
                <w:rFonts w:hint="eastAsia" w:ascii="仿宋" w:hAnsi="仿宋" w:eastAsia="仿宋" w:cs="仿宋"/>
                <w:sz w:val="21"/>
                <w:szCs w:val="21"/>
              </w:rPr>
            </w:pPr>
            <w:r>
              <w:rPr>
                <w:rFonts w:hint="eastAsia" w:ascii="仿宋" w:hAnsi="仿宋" w:eastAsia="仿宋" w:cs="仿宋"/>
                <w:sz w:val="21"/>
                <w:szCs w:val="21"/>
              </w:rPr>
              <w:t>2.操作人员未经安全教育培训或违章作业、误操作。</w:t>
            </w:r>
          </w:p>
        </w:tc>
        <w:tc>
          <w:tcPr>
            <w:tcW w:w="2878"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sz w:val="21"/>
                <w:szCs w:val="21"/>
              </w:rPr>
              <w:t>为螺旋起子设置附加螺母，为链条（或绳索）设置附加无负载的双链条进行防护。</w:t>
            </w:r>
          </w:p>
        </w:tc>
        <w:tc>
          <w:tcPr>
            <w:tcW w:w="3166"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sz w:val="21"/>
                <w:szCs w:val="21"/>
              </w:rPr>
              <w:t>纸堆升降装置的套筒滚子链条的断裂强度应至少是允许静态载荷的4倍。</w:t>
            </w:r>
          </w:p>
        </w:tc>
        <w:tc>
          <w:tcPr>
            <w:tcW w:w="3816" w:type="dxa"/>
            <w:shd w:val="clear" w:color="auto" w:fill="auto"/>
            <w:vAlign w:val="center"/>
          </w:tcPr>
          <w:p>
            <w:pPr>
              <w:widowControl/>
              <w:jc w:val="center"/>
              <w:rPr>
                <w:rFonts w:hint="eastAsia" w:ascii="仿宋" w:hAnsi="仿宋" w:eastAsia="仿宋" w:cs="仿宋"/>
                <w:color w:val="00000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536"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11</w:t>
            </w:r>
          </w:p>
        </w:tc>
        <w:tc>
          <w:tcPr>
            <w:tcW w:w="897"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造纸和纸制品业</w:t>
            </w:r>
          </w:p>
        </w:tc>
        <w:tc>
          <w:tcPr>
            <w:tcW w:w="1954"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sz w:val="21"/>
                <w:szCs w:val="21"/>
              </w:rPr>
              <w:t>纸张加工机械（上料、提升设备）</w:t>
            </w:r>
          </w:p>
        </w:tc>
        <w:tc>
          <w:tcPr>
            <w:tcW w:w="1647" w:type="dxa"/>
            <w:shd w:val="clear" w:color="auto" w:fill="auto"/>
            <w:vAlign w:val="center"/>
          </w:tcPr>
          <w:p>
            <w:pPr>
              <w:widowControl/>
              <w:jc w:val="left"/>
              <w:rPr>
                <w:rFonts w:hint="eastAsia" w:ascii="仿宋" w:hAnsi="仿宋" w:eastAsia="仿宋" w:cs="仿宋"/>
                <w:sz w:val="21"/>
                <w:szCs w:val="21"/>
              </w:rPr>
            </w:pPr>
            <w:r>
              <w:rPr>
                <w:rFonts w:hint="eastAsia" w:ascii="仿宋" w:hAnsi="仿宋" w:eastAsia="仿宋" w:cs="仿宋"/>
                <w:sz w:val="21"/>
                <w:szCs w:val="21"/>
              </w:rPr>
              <w:t>设备区未设置安全防护装置或联锁检测装置未启用、故障。</w:t>
            </w:r>
          </w:p>
        </w:tc>
        <w:tc>
          <w:tcPr>
            <w:tcW w:w="2878"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sz w:val="21"/>
                <w:szCs w:val="21"/>
              </w:rPr>
              <w:t>可升降的上胶装置应采用门闩或自锁轴等自锁装置使其安全牢固地固定在提升位置。</w:t>
            </w:r>
          </w:p>
        </w:tc>
        <w:tc>
          <w:tcPr>
            <w:tcW w:w="3166"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1.制定简单易行的岗位安全操作要点，并监督员工执行；</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2.设备、操作区域设置“当心机械伤人”安全警示标志。</w:t>
            </w:r>
          </w:p>
        </w:tc>
        <w:tc>
          <w:tcPr>
            <w:tcW w:w="3816" w:type="dxa"/>
            <w:shd w:val="clear" w:color="auto" w:fill="auto"/>
            <w:vAlign w:val="center"/>
          </w:tcPr>
          <w:p>
            <w:pPr>
              <w:widowControl/>
              <w:jc w:val="center"/>
              <w:rPr>
                <w:rFonts w:hint="eastAsia" w:ascii="仿宋" w:hAnsi="仿宋" w:eastAsia="仿宋" w:cs="仿宋"/>
                <w:color w:val="00000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536"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12</w:t>
            </w:r>
          </w:p>
        </w:tc>
        <w:tc>
          <w:tcPr>
            <w:tcW w:w="897"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造纸和纸制品业</w:t>
            </w:r>
          </w:p>
        </w:tc>
        <w:tc>
          <w:tcPr>
            <w:tcW w:w="1954"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sz w:val="21"/>
                <w:szCs w:val="21"/>
              </w:rPr>
              <w:t>瓦楞纸机械（活动压台、传动设备、支撑设备）</w:t>
            </w:r>
          </w:p>
        </w:tc>
        <w:tc>
          <w:tcPr>
            <w:tcW w:w="1647" w:type="dxa"/>
            <w:shd w:val="clear" w:color="auto" w:fill="auto"/>
            <w:vAlign w:val="center"/>
          </w:tcPr>
          <w:p>
            <w:pPr>
              <w:widowControl/>
              <w:jc w:val="left"/>
              <w:rPr>
                <w:rFonts w:hint="eastAsia" w:ascii="仿宋" w:hAnsi="仿宋" w:eastAsia="仿宋" w:cs="仿宋"/>
                <w:sz w:val="21"/>
                <w:szCs w:val="21"/>
              </w:rPr>
            </w:pPr>
            <w:r>
              <w:rPr>
                <w:rFonts w:hint="eastAsia" w:ascii="仿宋" w:hAnsi="仿宋" w:eastAsia="仿宋" w:cs="仿宋"/>
                <w:sz w:val="21"/>
                <w:szCs w:val="21"/>
              </w:rPr>
              <w:t>1.设备区未设置安全防护装置或防护设施故障。</w:t>
            </w:r>
          </w:p>
          <w:p>
            <w:pPr>
              <w:widowControl/>
              <w:jc w:val="left"/>
              <w:rPr>
                <w:rFonts w:hint="eastAsia" w:ascii="仿宋" w:hAnsi="仿宋" w:eastAsia="仿宋" w:cs="仿宋"/>
                <w:sz w:val="21"/>
                <w:szCs w:val="21"/>
              </w:rPr>
            </w:pPr>
            <w:r>
              <w:rPr>
                <w:rFonts w:hint="eastAsia" w:ascii="仿宋" w:hAnsi="仿宋" w:eastAsia="仿宋" w:cs="仿宋"/>
                <w:sz w:val="21"/>
                <w:szCs w:val="21"/>
              </w:rPr>
              <w:t>2.操作人员未经安全教育培训或违章作业、误操作。</w:t>
            </w:r>
          </w:p>
        </w:tc>
        <w:tc>
          <w:tcPr>
            <w:tcW w:w="2878" w:type="dxa"/>
            <w:shd w:val="clear" w:color="auto" w:fill="auto"/>
            <w:vAlign w:val="center"/>
          </w:tcPr>
          <w:p>
            <w:pPr>
              <w:widowControl/>
              <w:jc w:val="left"/>
              <w:rPr>
                <w:rFonts w:hint="eastAsia" w:ascii="仿宋" w:hAnsi="仿宋" w:eastAsia="仿宋" w:cs="仿宋"/>
                <w:sz w:val="21"/>
                <w:szCs w:val="21"/>
              </w:rPr>
            </w:pPr>
            <w:r>
              <w:rPr>
                <w:rFonts w:hint="eastAsia" w:ascii="仿宋" w:hAnsi="仿宋" w:eastAsia="仿宋" w:cs="仿宋"/>
                <w:sz w:val="21"/>
                <w:szCs w:val="21"/>
              </w:rPr>
              <w:t>1.打开活动压台产生的碰撞危险应使用膝挡板防止。膝挡板的长度应至少与活动台宽度相同。</w:t>
            </w:r>
          </w:p>
          <w:p>
            <w:pPr>
              <w:widowControl/>
              <w:jc w:val="left"/>
              <w:rPr>
                <w:rFonts w:hint="eastAsia" w:ascii="仿宋" w:hAnsi="仿宋" w:eastAsia="仿宋" w:cs="仿宋"/>
                <w:color w:val="000000"/>
                <w:sz w:val="21"/>
                <w:szCs w:val="21"/>
              </w:rPr>
            </w:pPr>
            <w:r>
              <w:rPr>
                <w:rFonts w:hint="eastAsia" w:ascii="仿宋" w:hAnsi="仿宋" w:eastAsia="仿宋" w:cs="仿宋"/>
                <w:sz w:val="21"/>
                <w:szCs w:val="21"/>
              </w:rPr>
              <w:t>2.更换模切工具时,应安装牢固的固定工具,防止移动过程中因重力坠落导致物体打击伤害。</w:t>
            </w:r>
          </w:p>
        </w:tc>
        <w:tc>
          <w:tcPr>
            <w:tcW w:w="3166"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sz w:val="21"/>
                <w:szCs w:val="21"/>
              </w:rPr>
              <w:t>活动压台处于开启状态时,膝挡板和活动压台前边缘之间的间距应至少为120mm。</w:t>
            </w:r>
          </w:p>
        </w:tc>
        <w:tc>
          <w:tcPr>
            <w:tcW w:w="3816" w:type="dxa"/>
            <w:shd w:val="clear" w:color="auto" w:fill="auto"/>
            <w:vAlign w:val="center"/>
          </w:tcPr>
          <w:p>
            <w:pPr>
              <w:widowControl/>
              <w:jc w:val="center"/>
              <w:rPr>
                <w:rFonts w:hint="eastAsia" w:ascii="仿宋" w:hAnsi="仿宋" w:eastAsia="仿宋" w:cs="仿宋"/>
                <w:color w:val="000000"/>
                <w:sz w:val="21"/>
                <w:szCs w:val="21"/>
              </w:rPr>
            </w:pPr>
          </w:p>
        </w:tc>
      </w:tr>
    </w:tbl>
    <w:p>
      <w:pPr>
        <w:rPr>
          <w:rFonts w:ascii="宋体" w:hAnsi="宋体" w:eastAsia="宋体"/>
          <w:sz w:val="28"/>
          <w:szCs w:val="32"/>
        </w:rPr>
      </w:pPr>
    </w:p>
    <w:p>
      <w:pPr>
        <w:rPr>
          <w:rFonts w:ascii="宋体" w:hAnsi="宋体" w:eastAsia="宋体"/>
          <w:sz w:val="28"/>
          <w:szCs w:val="32"/>
        </w:rPr>
      </w:pPr>
      <w:r>
        <w:rPr>
          <w:rFonts w:ascii="宋体" w:hAnsi="宋体" w:eastAsia="宋体"/>
          <w:sz w:val="28"/>
          <w:szCs w:val="32"/>
        </w:rPr>
        <w:br w:type="page"/>
      </w:r>
    </w:p>
    <w:p>
      <w:pPr>
        <w:rPr>
          <w:rFonts w:hint="eastAsia" w:ascii="楷体_GB2312" w:hAnsi="楷体_GB2312" w:eastAsia="楷体_GB2312" w:cs="楷体_GB2312"/>
          <w:sz w:val="28"/>
          <w:szCs w:val="32"/>
        </w:rPr>
      </w:pPr>
      <w:r>
        <w:rPr>
          <w:rFonts w:hint="eastAsia" w:ascii="楷体_GB2312" w:hAnsi="楷体_GB2312" w:eastAsia="楷体_GB2312" w:cs="楷体_GB2312"/>
          <w:sz w:val="28"/>
          <w:szCs w:val="32"/>
        </w:rPr>
        <w:t>7.纺织行业典型机械伤害</w:t>
      </w:r>
      <w:r>
        <w:rPr>
          <w:rFonts w:hint="eastAsia" w:ascii="楷体_GB2312" w:hAnsi="楷体_GB2312" w:eastAsia="楷体_GB2312" w:cs="楷体_GB2312"/>
          <w:color w:val="auto"/>
          <w:sz w:val="28"/>
          <w:szCs w:val="32"/>
        </w:rPr>
        <w:t>事故</w:t>
      </w:r>
      <w:r>
        <w:rPr>
          <w:rFonts w:hint="eastAsia" w:ascii="楷体_GB2312" w:hAnsi="楷体_GB2312" w:eastAsia="楷体_GB2312" w:cs="楷体_GB2312"/>
          <w:sz w:val="28"/>
          <w:szCs w:val="32"/>
        </w:rPr>
        <w:t>管控措施</w:t>
      </w:r>
    </w:p>
    <w:tbl>
      <w:tblPr>
        <w:tblStyle w:val="5"/>
        <w:tblW w:w="1489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34"/>
        <w:gridCol w:w="998"/>
        <w:gridCol w:w="1731"/>
        <w:gridCol w:w="1871"/>
        <w:gridCol w:w="2878"/>
        <w:gridCol w:w="3253"/>
        <w:gridCol w:w="372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434" w:type="dxa"/>
            <w:shd w:val="clear" w:color="auto" w:fill="auto"/>
            <w:vAlign w:val="center"/>
          </w:tcPr>
          <w:p>
            <w:pPr>
              <w:widowControl/>
              <w:jc w:val="center"/>
              <w:rPr>
                <w:rFonts w:hint="eastAsia" w:ascii="黑体" w:hAnsi="黑体" w:eastAsia="黑体" w:cs="黑体"/>
                <w:color w:val="000000"/>
                <w:sz w:val="21"/>
                <w:szCs w:val="21"/>
              </w:rPr>
            </w:pPr>
            <w:r>
              <w:rPr>
                <w:rFonts w:hint="eastAsia" w:ascii="黑体" w:hAnsi="黑体" w:eastAsia="黑体" w:cs="黑体"/>
                <w:color w:val="000000"/>
                <w:sz w:val="21"/>
                <w:szCs w:val="21"/>
              </w:rPr>
              <w:t>序号</w:t>
            </w:r>
          </w:p>
        </w:tc>
        <w:tc>
          <w:tcPr>
            <w:tcW w:w="998" w:type="dxa"/>
            <w:shd w:val="clear" w:color="auto" w:fill="auto"/>
            <w:vAlign w:val="center"/>
          </w:tcPr>
          <w:p>
            <w:pPr>
              <w:widowControl/>
              <w:jc w:val="center"/>
              <w:rPr>
                <w:rFonts w:hint="eastAsia" w:ascii="黑体" w:hAnsi="黑体" w:eastAsia="黑体" w:cs="黑体"/>
                <w:color w:val="000000"/>
                <w:sz w:val="21"/>
                <w:szCs w:val="21"/>
              </w:rPr>
            </w:pPr>
            <w:r>
              <w:rPr>
                <w:rFonts w:hint="eastAsia" w:ascii="黑体" w:hAnsi="黑体" w:eastAsia="黑体" w:cs="黑体"/>
                <w:color w:val="000000"/>
                <w:sz w:val="21"/>
                <w:szCs w:val="21"/>
              </w:rPr>
              <w:t>中类行业名称</w:t>
            </w:r>
          </w:p>
        </w:tc>
        <w:tc>
          <w:tcPr>
            <w:tcW w:w="1731" w:type="dxa"/>
            <w:shd w:val="clear" w:color="auto" w:fill="auto"/>
            <w:vAlign w:val="center"/>
          </w:tcPr>
          <w:p>
            <w:pPr>
              <w:widowControl/>
              <w:jc w:val="center"/>
              <w:rPr>
                <w:rFonts w:hint="eastAsia" w:ascii="黑体" w:hAnsi="黑体" w:eastAsia="黑体" w:cs="黑体"/>
                <w:color w:val="000000"/>
                <w:sz w:val="21"/>
                <w:szCs w:val="21"/>
              </w:rPr>
            </w:pPr>
            <w:r>
              <w:rPr>
                <w:rFonts w:hint="eastAsia" w:ascii="黑体" w:hAnsi="黑体" w:eastAsia="黑体" w:cs="黑体"/>
                <w:color w:val="000000"/>
                <w:sz w:val="21"/>
                <w:szCs w:val="21"/>
              </w:rPr>
              <w:t>典型设备设施或作业活动举例</w:t>
            </w:r>
          </w:p>
        </w:tc>
        <w:tc>
          <w:tcPr>
            <w:tcW w:w="1871" w:type="dxa"/>
            <w:shd w:val="clear" w:color="auto" w:fill="auto"/>
            <w:vAlign w:val="center"/>
          </w:tcPr>
          <w:p>
            <w:pPr>
              <w:widowControl/>
              <w:jc w:val="center"/>
              <w:rPr>
                <w:rFonts w:hint="eastAsia" w:ascii="黑体" w:hAnsi="黑体" w:eastAsia="黑体" w:cs="黑体"/>
                <w:color w:val="000000"/>
                <w:sz w:val="21"/>
                <w:szCs w:val="21"/>
              </w:rPr>
            </w:pPr>
            <w:r>
              <w:rPr>
                <w:rFonts w:hint="eastAsia" w:ascii="黑体" w:hAnsi="黑体" w:eastAsia="黑体" w:cs="黑体"/>
                <w:color w:val="000000"/>
                <w:sz w:val="21"/>
                <w:szCs w:val="21"/>
              </w:rPr>
              <w:t>事故原因</w:t>
            </w:r>
          </w:p>
        </w:tc>
        <w:tc>
          <w:tcPr>
            <w:tcW w:w="2878" w:type="dxa"/>
            <w:shd w:val="clear" w:color="auto" w:fill="auto"/>
            <w:vAlign w:val="center"/>
          </w:tcPr>
          <w:p>
            <w:pPr>
              <w:widowControl/>
              <w:jc w:val="center"/>
              <w:rPr>
                <w:rFonts w:hint="eastAsia" w:ascii="黑体" w:hAnsi="黑体" w:eastAsia="黑体" w:cs="黑体"/>
                <w:color w:val="000000"/>
                <w:sz w:val="21"/>
                <w:szCs w:val="21"/>
              </w:rPr>
            </w:pPr>
            <w:r>
              <w:rPr>
                <w:rFonts w:hint="eastAsia" w:ascii="黑体" w:hAnsi="黑体" w:eastAsia="黑体" w:cs="黑体"/>
                <w:color w:val="000000"/>
                <w:sz w:val="21"/>
                <w:szCs w:val="21"/>
              </w:rPr>
              <w:t>典型工程技术措施</w:t>
            </w:r>
          </w:p>
        </w:tc>
        <w:tc>
          <w:tcPr>
            <w:tcW w:w="3253" w:type="dxa"/>
            <w:shd w:val="clear" w:color="auto" w:fill="auto"/>
            <w:vAlign w:val="center"/>
          </w:tcPr>
          <w:p>
            <w:pPr>
              <w:widowControl/>
              <w:jc w:val="center"/>
              <w:rPr>
                <w:rFonts w:hint="eastAsia" w:ascii="黑体" w:hAnsi="黑体" w:eastAsia="黑体" w:cs="黑体"/>
                <w:color w:val="000000"/>
                <w:sz w:val="21"/>
                <w:szCs w:val="21"/>
              </w:rPr>
            </w:pPr>
            <w:r>
              <w:rPr>
                <w:rFonts w:hint="eastAsia" w:ascii="黑体" w:hAnsi="黑体" w:eastAsia="黑体" w:cs="黑体"/>
                <w:color w:val="000000"/>
                <w:sz w:val="21"/>
                <w:szCs w:val="21"/>
              </w:rPr>
              <w:t>典型的管理措施</w:t>
            </w:r>
          </w:p>
        </w:tc>
        <w:tc>
          <w:tcPr>
            <w:tcW w:w="3729" w:type="dxa"/>
            <w:shd w:val="clear" w:color="auto" w:fill="auto"/>
            <w:vAlign w:val="center"/>
          </w:tcPr>
          <w:p>
            <w:pPr>
              <w:widowControl/>
              <w:jc w:val="center"/>
              <w:rPr>
                <w:rFonts w:hint="eastAsia" w:ascii="黑体" w:hAnsi="黑体" w:eastAsia="黑体" w:cs="黑体"/>
                <w:color w:val="000000"/>
                <w:sz w:val="21"/>
                <w:szCs w:val="21"/>
              </w:rPr>
            </w:pPr>
            <w:r>
              <w:rPr>
                <w:rFonts w:hint="eastAsia" w:ascii="黑体" w:hAnsi="黑体" w:eastAsia="黑体" w:cs="黑体"/>
                <w:color w:val="000000"/>
                <w:sz w:val="21"/>
                <w:szCs w:val="21"/>
              </w:rPr>
              <w:t>好的做法示例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434" w:type="dxa"/>
            <w:shd w:val="clear" w:color="auto" w:fill="auto"/>
            <w:vAlign w:val="center"/>
          </w:tcPr>
          <w:p>
            <w:pPr>
              <w:widowControl/>
              <w:jc w:val="center"/>
              <w:rPr>
                <w:rFonts w:hint="eastAsia" w:ascii="仿宋" w:hAnsi="仿宋" w:eastAsia="仿宋" w:cs="仿宋"/>
                <w:color w:val="000000"/>
                <w:sz w:val="21"/>
                <w:szCs w:val="21"/>
              </w:rPr>
            </w:pPr>
            <w:r>
              <w:rPr>
                <w:rFonts w:hint="eastAsia" w:ascii="仿宋" w:hAnsi="仿宋" w:eastAsia="仿宋" w:cs="仿宋"/>
                <w:color w:val="000000"/>
                <w:sz w:val="21"/>
                <w:szCs w:val="21"/>
              </w:rPr>
              <w:t>1</w:t>
            </w:r>
          </w:p>
        </w:tc>
        <w:tc>
          <w:tcPr>
            <w:tcW w:w="998" w:type="dxa"/>
            <w:shd w:val="clear" w:color="auto" w:fill="auto"/>
            <w:vAlign w:val="center"/>
          </w:tcPr>
          <w:p>
            <w:pPr>
              <w:widowControl/>
              <w:jc w:val="center"/>
              <w:rPr>
                <w:rFonts w:hint="eastAsia" w:ascii="仿宋" w:hAnsi="仿宋" w:eastAsia="仿宋" w:cs="仿宋"/>
                <w:color w:val="000000"/>
                <w:sz w:val="21"/>
                <w:szCs w:val="21"/>
              </w:rPr>
            </w:pPr>
            <w:r>
              <w:rPr>
                <w:rFonts w:hint="eastAsia" w:ascii="仿宋" w:hAnsi="仿宋" w:eastAsia="仿宋" w:cs="仿宋"/>
                <w:color w:val="000000"/>
                <w:sz w:val="21"/>
                <w:szCs w:val="21"/>
              </w:rPr>
              <w:t>棉纺织及印染精加工</w:t>
            </w:r>
          </w:p>
        </w:tc>
        <w:tc>
          <w:tcPr>
            <w:tcW w:w="1731"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从抓棉至成卷的机械打手观察窗、检修门、轧点、传动、旋转，以及平台等部位。</w:t>
            </w:r>
          </w:p>
        </w:tc>
        <w:tc>
          <w:tcPr>
            <w:tcW w:w="1871"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1.机械打手观察窗、检修门损坏或联锁装置缺失、无效。</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2.机械轧点部位防护装置缺失或生头板缺失。</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3.机械传动、旋转部位防护装置缺失。</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4.操作平台无防护栏或防护栏高度设置不符合要求。</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5.擅自拆除联锁装置、防护装置。</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6.不采取生头板操作。</w:t>
            </w:r>
          </w:p>
        </w:tc>
        <w:tc>
          <w:tcPr>
            <w:tcW w:w="2878"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1.在抓棉机吸斗观察窗，混开棉机滚筒部位、滚筒顶盖、打手部位，开棉机打手部位和成卷机综合打手处等机械打手观察窗、检修门应安装电气联锁与机械联锁的保险装置，做到完整、可靠、有效。</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2.当设备运转时，观察窗、检修门应确保无缺失，不可打开。</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3.机械打手观察窗、检修门使用有机玻璃，厚度不小于３毫米，且无破损缺口。</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4.机械打手采用网孔结构补风门时，其开口宽度、直径及圆孔的短轴尺寸必须小于12.5毫米，与危险区域的安全距离必须大于92毫米。</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5.成卷压辊棉层轧点部位配备生头防护装置，做到完整、有效，未采取自动成卷的设备应配备生头板。</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6.按标准设置操作和检修平台。</w:t>
            </w:r>
          </w:p>
        </w:tc>
        <w:tc>
          <w:tcPr>
            <w:tcW w:w="3253"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1.设置安全警示标志。</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2.设备未停运严禁打开防护罩。</w:t>
            </w:r>
          </w:p>
        </w:tc>
        <w:tc>
          <w:tcPr>
            <w:tcW w:w="3729" w:type="dxa"/>
            <w:shd w:val="clear" w:color="auto" w:fill="auto"/>
            <w:vAlign w:val="center"/>
          </w:tcPr>
          <w:p>
            <w:pPr>
              <w:widowControl/>
              <w:jc w:val="center"/>
              <w:rPr>
                <w:rFonts w:hint="eastAsia" w:ascii="仿宋" w:hAnsi="仿宋" w:eastAsia="仿宋" w:cs="仿宋"/>
                <w:sz w:val="21"/>
                <w:szCs w:val="21"/>
              </w:rPr>
            </w:pPr>
            <w:r>
              <w:rPr>
                <w:rFonts w:hint="eastAsia" w:ascii="仿宋" w:hAnsi="仿宋" w:eastAsia="仿宋" w:cs="仿宋"/>
                <w:sz w:val="21"/>
                <w:szCs w:val="21"/>
              </w:rPr>
              <w:object>
                <v:shape id="_x0000_i1038" o:spt="75" alt="" type="#_x0000_t75" style="height:143.15pt;width:144pt;" o:ole="t" filled="f" o:preferrelative="t" stroked="f" coordsize="21600,21600">
                  <v:path/>
                  <v:fill on="f" focussize="0,0"/>
                  <v:stroke on="f"/>
                  <v:imagedata r:id="rId75" o:title=""/>
                  <o:lock v:ext="edit" aspectratio="t"/>
                  <w10:wrap type="none"/>
                  <w10:anchorlock/>
                </v:shape>
                <o:OLEObject Type="Embed" ProgID="PBrush" ShapeID="_x0000_i1038" DrawAspect="Content" ObjectID="_1468075738" r:id="rId74">
                  <o:LockedField>false</o:LockedField>
                </o:OLEObject>
              </w:object>
            </w:r>
            <w:r>
              <w:rPr>
                <w:rFonts w:hint="eastAsia" w:ascii="仿宋" w:hAnsi="仿宋" w:eastAsia="仿宋" w:cs="仿宋"/>
                <w:sz w:val="21"/>
                <w:szCs w:val="21"/>
              </w:rPr>
              <w:object>
                <v:shape id="_x0000_i1039" o:spt="75" alt="" type="#_x0000_t75" style="height:122.75pt;width:144.85pt;" o:ole="t" filled="f" o:preferrelative="t" stroked="f" coordsize="21600,21600">
                  <v:path/>
                  <v:fill on="f" focussize="0,0"/>
                  <v:stroke on="f"/>
                  <v:imagedata r:id="rId77" o:title=""/>
                  <o:lock v:ext="edit" aspectratio="t"/>
                  <w10:wrap type="none"/>
                  <w10:anchorlock/>
                </v:shape>
                <o:OLEObject Type="Embed" ProgID="PBrush" ShapeID="_x0000_i1039" DrawAspect="Content" ObjectID="_1468075739" r:id="rId76">
                  <o:LockedField>false</o:LockedField>
                </o:OLEObject>
              </w:object>
            </w:r>
          </w:p>
          <w:p>
            <w:pPr>
              <w:widowControl/>
              <w:jc w:val="center"/>
              <w:rPr>
                <w:rFonts w:hint="eastAsia" w:ascii="仿宋" w:hAnsi="仿宋" w:eastAsia="仿宋" w:cs="仿宋"/>
                <w:sz w:val="21"/>
                <w:szCs w:val="21"/>
              </w:rPr>
            </w:pPr>
            <w:r>
              <w:rPr>
                <w:rFonts w:hint="eastAsia" w:ascii="仿宋" w:hAnsi="仿宋" w:eastAsia="仿宋" w:cs="仿宋"/>
                <w:sz w:val="21"/>
                <w:szCs w:val="21"/>
              </w:rPr>
              <w:object>
                <v:shape id="_x0000_i1040" o:spt="75" alt="" type="#_x0000_t75" style="height:115.7pt;width:140.25pt;" o:ole="t" filled="f" o:preferrelative="t" stroked="f" coordsize="21600,21600">
                  <v:path/>
                  <v:fill on="f" focussize="0,0"/>
                  <v:stroke on="f"/>
                  <v:imagedata r:id="rId79" o:title=""/>
                  <o:lock v:ext="edit" aspectratio="t"/>
                  <w10:wrap type="none"/>
                  <w10:anchorlock/>
                </v:shape>
                <o:OLEObject Type="Embed" ProgID="PBrush" ShapeID="_x0000_i1040" DrawAspect="Content" ObjectID="_1468075740" r:id="rId78">
                  <o:LockedField>false</o:LockedField>
                </o:OLEObject>
              </w:objec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434" w:type="dxa"/>
            <w:shd w:val="clear" w:color="auto" w:fill="auto"/>
            <w:vAlign w:val="center"/>
          </w:tcPr>
          <w:p>
            <w:pPr>
              <w:widowControl/>
              <w:jc w:val="center"/>
              <w:rPr>
                <w:rFonts w:hint="eastAsia" w:ascii="仿宋" w:hAnsi="仿宋" w:eastAsia="仿宋" w:cs="仿宋"/>
                <w:color w:val="000000"/>
                <w:sz w:val="21"/>
                <w:szCs w:val="21"/>
              </w:rPr>
            </w:pPr>
            <w:r>
              <w:rPr>
                <w:rFonts w:hint="eastAsia" w:ascii="仿宋" w:hAnsi="仿宋" w:eastAsia="仿宋" w:cs="仿宋"/>
                <w:color w:val="000000"/>
                <w:sz w:val="21"/>
                <w:szCs w:val="21"/>
              </w:rPr>
              <w:t>2</w:t>
            </w:r>
          </w:p>
        </w:tc>
        <w:tc>
          <w:tcPr>
            <w:tcW w:w="998" w:type="dxa"/>
            <w:shd w:val="clear" w:color="auto" w:fill="auto"/>
            <w:vAlign w:val="center"/>
          </w:tcPr>
          <w:p>
            <w:pPr>
              <w:widowControl/>
              <w:jc w:val="center"/>
              <w:rPr>
                <w:rFonts w:hint="eastAsia" w:ascii="仿宋" w:hAnsi="仿宋" w:eastAsia="仿宋" w:cs="仿宋"/>
                <w:color w:val="000000"/>
                <w:sz w:val="21"/>
                <w:szCs w:val="21"/>
              </w:rPr>
            </w:pPr>
            <w:r>
              <w:rPr>
                <w:rFonts w:hint="eastAsia" w:ascii="仿宋" w:hAnsi="仿宋" w:eastAsia="仿宋" w:cs="仿宋"/>
                <w:color w:val="000000"/>
                <w:sz w:val="21"/>
                <w:szCs w:val="21"/>
              </w:rPr>
              <w:t>棉纺织及印染精加工</w:t>
            </w:r>
          </w:p>
        </w:tc>
        <w:tc>
          <w:tcPr>
            <w:tcW w:w="1731" w:type="dxa"/>
            <w:shd w:val="clear" w:color="auto" w:fill="auto"/>
            <w:vAlign w:val="center"/>
          </w:tcPr>
          <w:p>
            <w:pPr>
              <w:widowControl/>
              <w:jc w:val="center"/>
              <w:rPr>
                <w:rFonts w:hint="eastAsia" w:ascii="仿宋" w:hAnsi="仿宋" w:eastAsia="仿宋" w:cs="仿宋"/>
                <w:color w:val="000000"/>
                <w:sz w:val="21"/>
                <w:szCs w:val="21"/>
              </w:rPr>
            </w:pPr>
            <w:r>
              <w:rPr>
                <w:rFonts w:hint="eastAsia" w:ascii="仿宋" w:hAnsi="仿宋" w:eastAsia="仿宋" w:cs="仿宋"/>
                <w:color w:val="000000"/>
                <w:sz w:val="21"/>
                <w:szCs w:val="21"/>
              </w:rPr>
              <w:t>后纺车间倍捻机</w:t>
            </w:r>
          </w:p>
        </w:tc>
        <w:tc>
          <w:tcPr>
            <w:tcW w:w="1871"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倍捻槽筒传动轴链条部位无防护罩，值车工衣物被缠绕造成卷入绞伤。</w:t>
            </w:r>
          </w:p>
        </w:tc>
        <w:tc>
          <w:tcPr>
            <w:tcW w:w="2878"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在倍捻机槽筒传动轴、链轮、链条等暴露部位加装防护罩，防止运行中触碰。</w:t>
            </w:r>
          </w:p>
        </w:tc>
        <w:tc>
          <w:tcPr>
            <w:tcW w:w="3253"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sz w:val="21"/>
                <w:szCs w:val="21"/>
              </w:rPr>
              <w:t>设备未停运严禁打开防护罩。</w:t>
            </w:r>
          </w:p>
        </w:tc>
        <w:tc>
          <w:tcPr>
            <w:tcW w:w="3729" w:type="dxa"/>
            <w:shd w:val="clear" w:color="auto" w:fill="auto"/>
            <w:vAlign w:val="center"/>
          </w:tcPr>
          <w:p>
            <w:pPr>
              <w:widowControl/>
              <w:jc w:val="center"/>
              <w:rPr>
                <w:rFonts w:hint="eastAsia" w:ascii="仿宋" w:hAnsi="仿宋" w:eastAsia="仿宋" w:cs="仿宋"/>
                <w:color w:val="000000"/>
                <w:sz w:val="21"/>
                <w:szCs w:val="21"/>
              </w:rPr>
            </w:pPr>
            <w:r>
              <w:rPr>
                <w:rFonts w:hint="eastAsia" w:ascii="仿宋" w:hAnsi="仿宋" w:eastAsia="仿宋" w:cs="仿宋"/>
                <w:sz w:val="21"/>
                <w:szCs w:val="21"/>
              </w:rPr>
              <w:object>
                <v:shape id="_x0000_i1041" o:spt="75" alt="" type="#_x0000_t75" style="height:139.4pt;width:162.75pt;" o:ole="t" filled="f" o:preferrelative="t" stroked="f" coordsize="21600,21600">
                  <v:path/>
                  <v:fill on="f" focussize="0,0"/>
                  <v:stroke on="f"/>
                  <v:imagedata r:id="rId81" o:title=""/>
                  <o:lock v:ext="edit" aspectratio="t"/>
                  <w10:wrap type="none"/>
                  <w10:anchorlock/>
                </v:shape>
                <o:OLEObject Type="Embed" ProgID="PBrush" ShapeID="_x0000_i1041" DrawAspect="Content" ObjectID="_1468075741" r:id="rId80">
                  <o:LockedField>false</o:LockedField>
                </o:OLEObject>
              </w:objec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434" w:type="dxa"/>
            <w:shd w:val="clear" w:color="auto" w:fill="auto"/>
            <w:vAlign w:val="center"/>
          </w:tcPr>
          <w:p>
            <w:pPr>
              <w:widowControl/>
              <w:jc w:val="center"/>
              <w:rPr>
                <w:rFonts w:hint="eastAsia" w:ascii="仿宋" w:hAnsi="仿宋" w:eastAsia="仿宋" w:cs="仿宋"/>
                <w:color w:val="000000"/>
                <w:sz w:val="21"/>
                <w:szCs w:val="21"/>
              </w:rPr>
            </w:pPr>
            <w:r>
              <w:rPr>
                <w:rFonts w:hint="eastAsia" w:ascii="仿宋" w:hAnsi="仿宋" w:eastAsia="仿宋" w:cs="仿宋"/>
                <w:color w:val="000000"/>
                <w:sz w:val="21"/>
                <w:szCs w:val="21"/>
              </w:rPr>
              <w:t>3</w:t>
            </w:r>
          </w:p>
        </w:tc>
        <w:tc>
          <w:tcPr>
            <w:tcW w:w="998" w:type="dxa"/>
            <w:shd w:val="clear" w:color="auto" w:fill="auto"/>
            <w:vAlign w:val="center"/>
          </w:tcPr>
          <w:p>
            <w:pPr>
              <w:widowControl/>
              <w:jc w:val="center"/>
              <w:rPr>
                <w:rFonts w:hint="eastAsia" w:ascii="仿宋" w:hAnsi="仿宋" w:eastAsia="仿宋" w:cs="仿宋"/>
                <w:color w:val="000000"/>
                <w:sz w:val="21"/>
                <w:szCs w:val="21"/>
              </w:rPr>
            </w:pPr>
            <w:r>
              <w:rPr>
                <w:rFonts w:hint="eastAsia" w:ascii="仿宋" w:hAnsi="仿宋" w:eastAsia="仿宋" w:cs="仿宋"/>
                <w:color w:val="000000"/>
                <w:sz w:val="21"/>
                <w:szCs w:val="21"/>
              </w:rPr>
              <w:t>棉纺织及印染精加工</w:t>
            </w:r>
          </w:p>
        </w:tc>
        <w:tc>
          <w:tcPr>
            <w:tcW w:w="1731"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织造车间织布机绞边器</w:t>
            </w:r>
          </w:p>
        </w:tc>
        <w:tc>
          <w:tcPr>
            <w:tcW w:w="1871"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织布机绞边器传动齿轮防护不全，在检维修和运行中清洁清扫时将手卷入绞伤。</w:t>
            </w:r>
          </w:p>
        </w:tc>
        <w:tc>
          <w:tcPr>
            <w:tcW w:w="2878"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在传动齿轮外露部位加装防护罩，防止检维修意外启动或运行中清洁清扫发生事故。</w:t>
            </w:r>
          </w:p>
        </w:tc>
        <w:tc>
          <w:tcPr>
            <w:tcW w:w="3253"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sz w:val="21"/>
                <w:szCs w:val="21"/>
              </w:rPr>
              <w:t>设备未停运严禁打开防护罩。</w:t>
            </w:r>
          </w:p>
        </w:tc>
        <w:tc>
          <w:tcPr>
            <w:tcW w:w="3729" w:type="dxa"/>
            <w:shd w:val="clear" w:color="auto" w:fill="auto"/>
            <w:vAlign w:val="center"/>
          </w:tcPr>
          <w:p>
            <w:pPr>
              <w:widowControl/>
              <w:jc w:val="center"/>
              <w:rPr>
                <w:rFonts w:hint="eastAsia" w:ascii="仿宋" w:hAnsi="仿宋" w:eastAsia="仿宋" w:cs="仿宋"/>
                <w:color w:val="000000"/>
                <w:sz w:val="21"/>
                <w:szCs w:val="21"/>
              </w:rPr>
            </w:pPr>
            <w:r>
              <w:rPr>
                <w:rFonts w:hint="eastAsia" w:ascii="仿宋" w:hAnsi="仿宋" w:eastAsia="仿宋" w:cs="仿宋"/>
                <w:sz w:val="21"/>
                <w:szCs w:val="21"/>
              </w:rPr>
              <w:object>
                <v:shape id="_x0000_i1042" o:spt="75" alt="" type="#_x0000_t75" style="height:146.1pt;width:157.75pt;" o:ole="t" filled="f" o:preferrelative="t" stroked="f" coordsize="21600,21600">
                  <v:path/>
                  <v:fill on="f" focussize="0,0"/>
                  <v:stroke on="f"/>
                  <v:imagedata r:id="rId83" o:title=""/>
                  <o:lock v:ext="edit" aspectratio="t"/>
                  <w10:wrap type="none"/>
                  <w10:anchorlock/>
                </v:shape>
                <o:OLEObject Type="Embed" ProgID="PBrush" ShapeID="_x0000_i1042" DrawAspect="Content" ObjectID="_1468075742" r:id="rId82">
                  <o:LockedField>false</o:LockedField>
                </o:OLEObject>
              </w:objec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434" w:type="dxa"/>
            <w:shd w:val="clear" w:color="auto" w:fill="auto"/>
            <w:vAlign w:val="center"/>
          </w:tcPr>
          <w:p>
            <w:pPr>
              <w:widowControl/>
              <w:jc w:val="center"/>
              <w:rPr>
                <w:rFonts w:hint="eastAsia" w:ascii="仿宋" w:hAnsi="仿宋" w:eastAsia="仿宋" w:cs="仿宋"/>
                <w:color w:val="000000"/>
                <w:sz w:val="21"/>
                <w:szCs w:val="21"/>
              </w:rPr>
            </w:pPr>
            <w:r>
              <w:rPr>
                <w:rFonts w:hint="eastAsia" w:ascii="仿宋" w:hAnsi="仿宋" w:eastAsia="仿宋" w:cs="仿宋"/>
                <w:color w:val="000000"/>
                <w:sz w:val="21"/>
                <w:szCs w:val="21"/>
              </w:rPr>
              <w:t>4</w:t>
            </w:r>
          </w:p>
        </w:tc>
        <w:tc>
          <w:tcPr>
            <w:tcW w:w="998" w:type="dxa"/>
            <w:shd w:val="clear" w:color="auto" w:fill="auto"/>
            <w:vAlign w:val="center"/>
          </w:tcPr>
          <w:p>
            <w:pPr>
              <w:widowControl/>
              <w:jc w:val="center"/>
              <w:rPr>
                <w:rFonts w:hint="eastAsia" w:ascii="仿宋" w:hAnsi="仿宋" w:eastAsia="仿宋" w:cs="仿宋"/>
                <w:color w:val="000000"/>
                <w:sz w:val="21"/>
                <w:szCs w:val="21"/>
              </w:rPr>
            </w:pPr>
            <w:r>
              <w:rPr>
                <w:rFonts w:hint="eastAsia" w:ascii="仿宋" w:hAnsi="仿宋" w:eastAsia="仿宋" w:cs="仿宋"/>
                <w:color w:val="000000"/>
                <w:sz w:val="21"/>
                <w:szCs w:val="21"/>
              </w:rPr>
              <w:t>棉纺织及印染精加工</w:t>
            </w:r>
          </w:p>
        </w:tc>
        <w:tc>
          <w:tcPr>
            <w:tcW w:w="1731"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sz w:val="21"/>
                <w:szCs w:val="21"/>
              </w:rPr>
              <w:t>定型机整纬器部位。</w:t>
            </w:r>
          </w:p>
        </w:tc>
        <w:tc>
          <w:tcPr>
            <w:tcW w:w="1871"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sz w:val="21"/>
                <w:szCs w:val="21"/>
              </w:rPr>
              <w:t>整纬器整纬辊无防护罩，在不停车清扫或者处理缠布时被高速运转的导布辊缠绕带入绞伤。</w:t>
            </w:r>
          </w:p>
        </w:tc>
        <w:tc>
          <w:tcPr>
            <w:tcW w:w="2878"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sz w:val="21"/>
                <w:szCs w:val="21"/>
              </w:rPr>
              <w:t>在整纬器部位加装防护罩防止操作人员触碰。</w:t>
            </w:r>
          </w:p>
        </w:tc>
        <w:tc>
          <w:tcPr>
            <w:tcW w:w="3253" w:type="dxa"/>
            <w:shd w:val="clear" w:color="auto" w:fill="auto"/>
            <w:vAlign w:val="center"/>
          </w:tcPr>
          <w:p>
            <w:pPr>
              <w:widowControl/>
              <w:jc w:val="left"/>
              <w:rPr>
                <w:rFonts w:hint="eastAsia" w:ascii="仿宋" w:hAnsi="仿宋" w:eastAsia="仿宋" w:cs="仿宋"/>
                <w:sz w:val="21"/>
                <w:szCs w:val="21"/>
              </w:rPr>
            </w:pPr>
            <w:r>
              <w:rPr>
                <w:rFonts w:hint="eastAsia" w:ascii="仿宋" w:hAnsi="仿宋" w:eastAsia="仿宋" w:cs="仿宋"/>
                <w:sz w:val="21"/>
                <w:szCs w:val="21"/>
              </w:rPr>
              <w:t>1.在整纬器两侧安装透明防护罩。</w:t>
            </w:r>
          </w:p>
          <w:p>
            <w:pPr>
              <w:widowControl/>
              <w:jc w:val="left"/>
              <w:rPr>
                <w:rFonts w:hint="eastAsia" w:ascii="仿宋" w:hAnsi="仿宋" w:eastAsia="仿宋" w:cs="仿宋"/>
                <w:color w:val="000000"/>
                <w:sz w:val="21"/>
                <w:szCs w:val="21"/>
              </w:rPr>
            </w:pPr>
            <w:r>
              <w:rPr>
                <w:rFonts w:hint="eastAsia" w:ascii="仿宋" w:hAnsi="仿宋" w:eastAsia="仿宋" w:cs="仿宋"/>
                <w:sz w:val="21"/>
                <w:szCs w:val="21"/>
              </w:rPr>
              <w:t>2.确保防护罩时刻处于关闭状态并确保防护罩完好。</w:t>
            </w:r>
          </w:p>
        </w:tc>
        <w:tc>
          <w:tcPr>
            <w:tcW w:w="3729" w:type="dxa"/>
            <w:shd w:val="clear" w:color="auto" w:fill="auto"/>
            <w:vAlign w:val="center"/>
          </w:tcPr>
          <w:p>
            <w:pPr>
              <w:widowControl/>
              <w:jc w:val="center"/>
              <w:rPr>
                <w:rFonts w:hint="eastAsia" w:ascii="仿宋" w:hAnsi="仿宋" w:eastAsia="仿宋" w:cs="仿宋"/>
                <w:color w:val="000000"/>
                <w:sz w:val="21"/>
                <w:szCs w:val="21"/>
              </w:rPr>
            </w:pPr>
            <w:r>
              <w:rPr>
                <w:rFonts w:hint="eastAsia" w:ascii="仿宋" w:hAnsi="仿宋" w:eastAsia="仿宋" w:cs="仿宋"/>
                <w:sz w:val="21"/>
                <w:szCs w:val="21"/>
              </w:rPr>
              <w:object>
                <v:shape id="_x0000_i1043" o:spt="75" alt="" type="#_x0000_t75" style="height:138.6pt;width:157.75pt;" o:ole="t" filled="f" o:preferrelative="t" stroked="f" coordsize="21600,21600">
                  <v:path/>
                  <v:fill on="f" focussize="0,0"/>
                  <v:stroke on="f"/>
                  <v:imagedata r:id="rId85" o:title=""/>
                  <o:lock v:ext="edit" aspectratio="t"/>
                  <w10:wrap type="none"/>
                  <w10:anchorlock/>
                </v:shape>
                <o:OLEObject Type="Embed" ProgID="PBrush" ShapeID="_x0000_i1043" DrawAspect="Content" ObjectID="_1468075743" r:id="rId84">
                  <o:LockedField>false</o:LockedField>
                </o:OLEObject>
              </w:objec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434" w:type="dxa"/>
            <w:shd w:val="clear" w:color="auto" w:fill="auto"/>
            <w:vAlign w:val="center"/>
          </w:tcPr>
          <w:p>
            <w:pPr>
              <w:widowControl/>
              <w:jc w:val="center"/>
              <w:rPr>
                <w:rFonts w:hint="eastAsia" w:ascii="仿宋" w:hAnsi="仿宋" w:eastAsia="仿宋" w:cs="仿宋"/>
                <w:color w:val="000000"/>
                <w:sz w:val="21"/>
                <w:szCs w:val="21"/>
              </w:rPr>
            </w:pPr>
            <w:r>
              <w:rPr>
                <w:rFonts w:hint="eastAsia" w:ascii="仿宋" w:hAnsi="仿宋" w:eastAsia="仿宋" w:cs="仿宋"/>
                <w:color w:val="000000"/>
                <w:sz w:val="21"/>
                <w:szCs w:val="21"/>
              </w:rPr>
              <w:t>5</w:t>
            </w:r>
          </w:p>
        </w:tc>
        <w:tc>
          <w:tcPr>
            <w:tcW w:w="998" w:type="dxa"/>
            <w:shd w:val="clear" w:color="auto" w:fill="auto"/>
            <w:vAlign w:val="center"/>
          </w:tcPr>
          <w:p>
            <w:pPr>
              <w:widowControl/>
              <w:jc w:val="center"/>
              <w:rPr>
                <w:rFonts w:hint="eastAsia" w:ascii="仿宋" w:hAnsi="仿宋" w:eastAsia="仿宋" w:cs="仿宋"/>
                <w:color w:val="000000"/>
                <w:sz w:val="21"/>
                <w:szCs w:val="21"/>
              </w:rPr>
            </w:pPr>
            <w:r>
              <w:rPr>
                <w:rFonts w:hint="eastAsia" w:ascii="仿宋" w:hAnsi="仿宋" w:eastAsia="仿宋" w:cs="仿宋"/>
                <w:color w:val="000000"/>
                <w:sz w:val="21"/>
                <w:szCs w:val="21"/>
              </w:rPr>
              <w:t>棉纺织及印染精加工</w:t>
            </w:r>
          </w:p>
        </w:tc>
        <w:tc>
          <w:tcPr>
            <w:tcW w:w="1731" w:type="dxa"/>
            <w:shd w:val="clear" w:color="auto" w:fill="auto"/>
            <w:vAlign w:val="center"/>
          </w:tcPr>
          <w:p>
            <w:pPr>
              <w:widowControl/>
              <w:jc w:val="center"/>
              <w:rPr>
                <w:rFonts w:hint="eastAsia" w:ascii="仿宋" w:hAnsi="仿宋" w:eastAsia="仿宋" w:cs="仿宋"/>
                <w:color w:val="000000"/>
                <w:sz w:val="21"/>
                <w:szCs w:val="21"/>
              </w:rPr>
            </w:pPr>
            <w:r>
              <w:rPr>
                <w:rFonts w:hint="eastAsia" w:ascii="仿宋" w:hAnsi="仿宋" w:eastAsia="仿宋" w:cs="仿宋"/>
                <w:color w:val="000000"/>
                <w:sz w:val="21"/>
                <w:szCs w:val="21"/>
              </w:rPr>
              <w:t>煮漂机、定型机落布打卷部位。</w:t>
            </w:r>
          </w:p>
        </w:tc>
        <w:tc>
          <w:tcPr>
            <w:tcW w:w="1871"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高速运转的导布辊缠入回丝、布条等异物或容易造成打卷异常，在导布辊未停稳时处理或意外启动导致肢体缠绕。</w:t>
            </w:r>
          </w:p>
        </w:tc>
        <w:tc>
          <w:tcPr>
            <w:tcW w:w="2878"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在落布打卷导布辊部位安装光电自停装置。</w:t>
            </w:r>
          </w:p>
        </w:tc>
        <w:tc>
          <w:tcPr>
            <w:tcW w:w="3253" w:type="dxa"/>
            <w:shd w:val="clear" w:color="auto" w:fill="auto"/>
            <w:vAlign w:val="center"/>
          </w:tcPr>
          <w:p>
            <w:pPr>
              <w:widowControl/>
              <w:jc w:val="left"/>
              <w:rPr>
                <w:rFonts w:hint="eastAsia" w:ascii="仿宋" w:hAnsi="仿宋" w:eastAsia="仿宋" w:cs="仿宋"/>
                <w:sz w:val="21"/>
                <w:szCs w:val="21"/>
              </w:rPr>
            </w:pPr>
            <w:r>
              <w:rPr>
                <w:rFonts w:hint="eastAsia" w:ascii="仿宋" w:hAnsi="仿宋" w:eastAsia="仿宋" w:cs="仿宋"/>
                <w:sz w:val="21"/>
                <w:szCs w:val="21"/>
              </w:rPr>
              <w:t>1.导布辊未停稳严禁处理打卷异常。</w:t>
            </w:r>
          </w:p>
          <w:p>
            <w:pPr>
              <w:widowControl/>
              <w:jc w:val="left"/>
              <w:rPr>
                <w:rFonts w:hint="eastAsia" w:ascii="仿宋" w:hAnsi="仿宋" w:eastAsia="仿宋" w:cs="仿宋"/>
                <w:color w:val="000000"/>
                <w:sz w:val="21"/>
                <w:szCs w:val="21"/>
              </w:rPr>
            </w:pPr>
            <w:r>
              <w:rPr>
                <w:rFonts w:hint="eastAsia" w:ascii="仿宋" w:hAnsi="仿宋" w:eastAsia="仿宋" w:cs="仿宋"/>
                <w:sz w:val="21"/>
                <w:szCs w:val="21"/>
              </w:rPr>
              <w:t>2.严禁拆除光电自停装置，并确保光电自停装置处于开启状态并灵活、有效。</w:t>
            </w:r>
          </w:p>
        </w:tc>
        <w:tc>
          <w:tcPr>
            <w:tcW w:w="3729" w:type="dxa"/>
            <w:shd w:val="clear" w:color="auto" w:fill="auto"/>
            <w:vAlign w:val="center"/>
          </w:tcPr>
          <w:p>
            <w:pPr>
              <w:widowControl/>
              <w:jc w:val="center"/>
              <w:rPr>
                <w:rFonts w:hint="eastAsia" w:ascii="仿宋" w:hAnsi="仿宋" w:eastAsia="仿宋" w:cs="仿宋"/>
                <w:color w:val="000000"/>
                <w:sz w:val="21"/>
                <w:szCs w:val="21"/>
              </w:rPr>
            </w:pPr>
            <w:r>
              <w:rPr>
                <w:rFonts w:hint="eastAsia" w:ascii="仿宋" w:hAnsi="仿宋" w:eastAsia="仿宋" w:cs="仿宋"/>
                <w:sz w:val="21"/>
                <w:szCs w:val="21"/>
              </w:rPr>
              <w:object>
                <v:shape id="_x0000_i1044" o:spt="75" alt="" type="#_x0000_t75" style="height:126.95pt;width:154.4pt;" o:ole="t" filled="f" o:preferrelative="t" stroked="f" coordsize="21600,21600">
                  <v:path/>
                  <v:fill on="f" focussize="0,0"/>
                  <v:stroke on="f"/>
                  <v:imagedata r:id="rId87" o:title=""/>
                  <o:lock v:ext="edit" aspectratio="t"/>
                  <w10:wrap type="none"/>
                  <w10:anchorlock/>
                </v:shape>
                <o:OLEObject Type="Embed" ProgID="PBrush" ShapeID="_x0000_i1044" DrawAspect="Content" ObjectID="_1468075744" r:id="rId86">
                  <o:LockedField>false</o:LockedField>
                </o:OLEObject>
              </w:objec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434" w:type="dxa"/>
            <w:shd w:val="clear" w:color="auto" w:fill="auto"/>
            <w:vAlign w:val="center"/>
          </w:tcPr>
          <w:p>
            <w:pPr>
              <w:widowControl/>
              <w:jc w:val="center"/>
              <w:rPr>
                <w:rFonts w:hint="eastAsia" w:ascii="仿宋" w:hAnsi="仿宋" w:eastAsia="仿宋" w:cs="仿宋"/>
                <w:color w:val="000000"/>
                <w:sz w:val="21"/>
                <w:szCs w:val="21"/>
              </w:rPr>
            </w:pPr>
            <w:r>
              <w:rPr>
                <w:rFonts w:hint="eastAsia" w:ascii="仿宋" w:hAnsi="仿宋" w:eastAsia="仿宋" w:cs="仿宋"/>
                <w:color w:val="000000"/>
                <w:sz w:val="21"/>
                <w:szCs w:val="21"/>
              </w:rPr>
              <w:t>6</w:t>
            </w:r>
          </w:p>
        </w:tc>
        <w:tc>
          <w:tcPr>
            <w:tcW w:w="998" w:type="dxa"/>
            <w:shd w:val="clear" w:color="auto" w:fill="auto"/>
            <w:vAlign w:val="center"/>
          </w:tcPr>
          <w:p>
            <w:pPr>
              <w:widowControl/>
              <w:jc w:val="center"/>
              <w:rPr>
                <w:rFonts w:hint="eastAsia" w:ascii="仿宋" w:hAnsi="仿宋" w:eastAsia="仿宋" w:cs="仿宋"/>
                <w:color w:val="000000"/>
                <w:sz w:val="21"/>
                <w:szCs w:val="21"/>
              </w:rPr>
            </w:pPr>
            <w:r>
              <w:rPr>
                <w:rFonts w:hint="eastAsia" w:ascii="仿宋" w:hAnsi="仿宋" w:eastAsia="仿宋" w:cs="仿宋"/>
                <w:color w:val="000000"/>
                <w:sz w:val="21"/>
                <w:szCs w:val="21"/>
              </w:rPr>
              <w:t>棉纺织及印染精加工</w:t>
            </w:r>
          </w:p>
        </w:tc>
        <w:tc>
          <w:tcPr>
            <w:tcW w:w="1731"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sz w:val="21"/>
                <w:szCs w:val="21"/>
              </w:rPr>
              <w:t>前处理车间丝光机、轧光机轧车。</w:t>
            </w:r>
          </w:p>
        </w:tc>
        <w:tc>
          <w:tcPr>
            <w:tcW w:w="1871"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sz w:val="21"/>
                <w:szCs w:val="21"/>
              </w:rPr>
              <w:t>轧车运行过程中，由于缠布或者轧辊上有异物，在轧辊未停稳时处理造成手或手臂卷入绞伤。</w:t>
            </w:r>
          </w:p>
        </w:tc>
        <w:tc>
          <w:tcPr>
            <w:tcW w:w="2878"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sz w:val="21"/>
                <w:szCs w:val="21"/>
              </w:rPr>
              <w:t>防护罩开关部位前设置拉绳自停装置或急停按钮，在操作工接触防护罩开关危险区域前触碰急停拉绳或按钮，能够提前制动轧辊防止轧辊伤人。</w:t>
            </w:r>
          </w:p>
        </w:tc>
        <w:tc>
          <w:tcPr>
            <w:tcW w:w="3253" w:type="dxa"/>
            <w:shd w:val="clear" w:color="auto" w:fill="auto"/>
            <w:vAlign w:val="center"/>
          </w:tcPr>
          <w:p>
            <w:pPr>
              <w:widowControl/>
              <w:jc w:val="left"/>
              <w:rPr>
                <w:rFonts w:hint="eastAsia" w:ascii="仿宋" w:hAnsi="仿宋" w:eastAsia="仿宋" w:cs="仿宋"/>
                <w:sz w:val="21"/>
                <w:szCs w:val="21"/>
              </w:rPr>
            </w:pPr>
            <w:r>
              <w:rPr>
                <w:rFonts w:hint="eastAsia" w:ascii="仿宋" w:hAnsi="仿宋" w:eastAsia="仿宋" w:cs="仿宋"/>
                <w:sz w:val="21"/>
                <w:szCs w:val="21"/>
              </w:rPr>
              <w:t>1.轧辊未停稳严禁打开防护罩；</w:t>
            </w:r>
          </w:p>
          <w:p>
            <w:pPr>
              <w:widowControl/>
              <w:jc w:val="left"/>
              <w:rPr>
                <w:rFonts w:hint="eastAsia" w:ascii="仿宋" w:hAnsi="仿宋" w:eastAsia="仿宋" w:cs="仿宋"/>
                <w:sz w:val="21"/>
                <w:szCs w:val="21"/>
              </w:rPr>
            </w:pPr>
            <w:r>
              <w:rPr>
                <w:rFonts w:hint="eastAsia" w:ascii="仿宋" w:hAnsi="仿宋" w:eastAsia="仿宋" w:cs="仿宋"/>
                <w:sz w:val="21"/>
                <w:szCs w:val="21"/>
              </w:rPr>
              <w:t>2.确保急停拉绳和急停按钮灵活、有效；</w:t>
            </w:r>
          </w:p>
          <w:p>
            <w:pPr>
              <w:widowControl/>
              <w:jc w:val="left"/>
              <w:rPr>
                <w:rFonts w:hint="eastAsia" w:ascii="仿宋" w:hAnsi="仿宋" w:eastAsia="仿宋" w:cs="仿宋"/>
                <w:color w:val="000000"/>
                <w:sz w:val="21"/>
                <w:szCs w:val="21"/>
              </w:rPr>
            </w:pPr>
            <w:r>
              <w:rPr>
                <w:rFonts w:hint="eastAsia" w:ascii="仿宋" w:hAnsi="仿宋" w:eastAsia="仿宋" w:cs="仿宋"/>
                <w:sz w:val="21"/>
                <w:szCs w:val="21"/>
              </w:rPr>
              <w:t>3.严禁拆除急停拉绳和急停按钮。</w:t>
            </w:r>
          </w:p>
        </w:tc>
        <w:tc>
          <w:tcPr>
            <w:tcW w:w="3729" w:type="dxa"/>
            <w:shd w:val="clear" w:color="auto" w:fill="auto"/>
            <w:vAlign w:val="center"/>
          </w:tcPr>
          <w:p>
            <w:pPr>
              <w:widowControl/>
              <w:jc w:val="center"/>
              <w:rPr>
                <w:rFonts w:hint="eastAsia" w:ascii="仿宋" w:hAnsi="仿宋" w:eastAsia="仿宋" w:cs="仿宋"/>
                <w:color w:val="000000"/>
                <w:sz w:val="21"/>
                <w:szCs w:val="21"/>
              </w:rPr>
            </w:pPr>
            <w:r>
              <w:rPr>
                <w:rFonts w:hint="eastAsia" w:ascii="仿宋" w:hAnsi="仿宋" w:eastAsia="仿宋" w:cs="仿宋"/>
                <w:sz w:val="21"/>
                <w:szCs w:val="21"/>
              </w:rPr>
              <w:object>
                <v:shape id="_x0000_i1045" o:spt="75" alt="" type="#_x0000_t75" style="height:123.6pt;width:155.25pt;" o:ole="t" filled="f" o:preferrelative="t" stroked="f" coordsize="21600,21600">
                  <v:path/>
                  <v:fill on="f" focussize="0,0"/>
                  <v:stroke on="f"/>
                  <v:imagedata r:id="rId89" o:title=""/>
                  <o:lock v:ext="edit" aspectratio="t"/>
                  <w10:wrap type="none"/>
                  <w10:anchorlock/>
                </v:shape>
                <o:OLEObject Type="Embed" ProgID="PBrush" ShapeID="_x0000_i1045" DrawAspect="Content" ObjectID="_1468075745" r:id="rId88">
                  <o:LockedField>false</o:LockedField>
                </o:OLEObject>
              </w:objec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434" w:type="dxa"/>
            <w:shd w:val="clear" w:color="auto" w:fill="auto"/>
            <w:vAlign w:val="center"/>
          </w:tcPr>
          <w:p>
            <w:pPr>
              <w:widowControl/>
              <w:jc w:val="center"/>
              <w:rPr>
                <w:rFonts w:hint="eastAsia" w:ascii="仿宋" w:hAnsi="仿宋" w:eastAsia="仿宋" w:cs="仿宋"/>
                <w:color w:val="000000"/>
                <w:sz w:val="21"/>
                <w:szCs w:val="21"/>
              </w:rPr>
            </w:pPr>
            <w:r>
              <w:rPr>
                <w:rFonts w:hint="eastAsia" w:ascii="仿宋" w:hAnsi="仿宋" w:eastAsia="仿宋" w:cs="仿宋"/>
                <w:color w:val="000000"/>
                <w:sz w:val="21"/>
                <w:szCs w:val="21"/>
              </w:rPr>
              <w:t>7</w:t>
            </w:r>
          </w:p>
        </w:tc>
        <w:tc>
          <w:tcPr>
            <w:tcW w:w="998" w:type="dxa"/>
            <w:shd w:val="clear" w:color="auto" w:fill="auto"/>
            <w:vAlign w:val="center"/>
          </w:tcPr>
          <w:p>
            <w:pPr>
              <w:widowControl/>
              <w:jc w:val="center"/>
              <w:rPr>
                <w:rFonts w:hint="eastAsia" w:ascii="仿宋" w:hAnsi="仿宋" w:eastAsia="仿宋" w:cs="仿宋"/>
                <w:color w:val="000000"/>
                <w:sz w:val="21"/>
                <w:szCs w:val="21"/>
              </w:rPr>
            </w:pPr>
            <w:r>
              <w:rPr>
                <w:rFonts w:hint="eastAsia" w:ascii="仿宋" w:hAnsi="仿宋" w:eastAsia="仿宋" w:cs="仿宋"/>
                <w:color w:val="000000"/>
                <w:sz w:val="21"/>
                <w:szCs w:val="21"/>
              </w:rPr>
              <w:t>棉纺织及印染精加工</w:t>
            </w:r>
          </w:p>
        </w:tc>
        <w:tc>
          <w:tcPr>
            <w:tcW w:w="1731"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烧毛机，染色皂洗机落布打卷链条部位。</w:t>
            </w:r>
          </w:p>
        </w:tc>
        <w:tc>
          <w:tcPr>
            <w:tcW w:w="1871"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sz w:val="21"/>
                <w:szCs w:val="21"/>
              </w:rPr>
              <w:t>落布打卷链条部位未设置防护罩或拆除、脱落，操作工触碰或衣物缠绕卷入容易发生绞伤。</w:t>
            </w:r>
          </w:p>
        </w:tc>
        <w:tc>
          <w:tcPr>
            <w:tcW w:w="2878"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应安装有效的防护罩，确保防护罩完好。</w:t>
            </w:r>
          </w:p>
        </w:tc>
        <w:tc>
          <w:tcPr>
            <w:tcW w:w="3253"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sz w:val="21"/>
                <w:szCs w:val="21"/>
              </w:rPr>
              <w:t>设备运行中严禁打开防护罩。</w:t>
            </w:r>
          </w:p>
        </w:tc>
        <w:tc>
          <w:tcPr>
            <w:tcW w:w="3729" w:type="dxa"/>
            <w:shd w:val="clear" w:color="auto" w:fill="auto"/>
            <w:vAlign w:val="center"/>
          </w:tcPr>
          <w:p>
            <w:pPr>
              <w:widowControl/>
              <w:jc w:val="center"/>
              <w:rPr>
                <w:rFonts w:hint="eastAsia" w:ascii="仿宋" w:hAnsi="仿宋" w:eastAsia="仿宋" w:cs="仿宋"/>
                <w:color w:val="000000"/>
                <w:sz w:val="21"/>
                <w:szCs w:val="21"/>
              </w:rPr>
            </w:pPr>
            <w:r>
              <w:rPr>
                <w:rFonts w:hint="eastAsia" w:ascii="仿宋" w:hAnsi="仿宋" w:eastAsia="仿宋" w:cs="仿宋"/>
                <w:sz w:val="21"/>
                <w:szCs w:val="21"/>
              </w:rPr>
              <w:object>
                <v:shape id="_x0000_i1046" o:spt="75" alt="" type="#_x0000_t75" style="height:125.7pt;width:158.15pt;" o:ole="t" filled="f" o:preferrelative="t" stroked="f" coordsize="21600,21600">
                  <v:path/>
                  <v:fill on="f" focussize="0,0"/>
                  <v:stroke on="f"/>
                  <v:imagedata r:id="rId91" o:title=""/>
                  <o:lock v:ext="edit" aspectratio="t"/>
                  <w10:wrap type="none"/>
                  <w10:anchorlock/>
                </v:shape>
                <o:OLEObject Type="Embed" ProgID="PBrush" ShapeID="_x0000_i1046" DrawAspect="Content" ObjectID="_1468075746" r:id="rId90">
                  <o:LockedField>false</o:LockedField>
                </o:OLEObject>
              </w:objec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434" w:type="dxa"/>
            <w:shd w:val="clear" w:color="auto" w:fill="auto"/>
            <w:vAlign w:val="center"/>
          </w:tcPr>
          <w:p>
            <w:pPr>
              <w:widowControl/>
              <w:jc w:val="center"/>
              <w:rPr>
                <w:rFonts w:hint="eastAsia" w:ascii="仿宋" w:hAnsi="仿宋" w:eastAsia="仿宋" w:cs="仿宋"/>
                <w:color w:val="000000"/>
                <w:sz w:val="21"/>
                <w:szCs w:val="21"/>
              </w:rPr>
            </w:pPr>
            <w:r>
              <w:rPr>
                <w:rFonts w:hint="eastAsia" w:ascii="仿宋" w:hAnsi="仿宋" w:eastAsia="仿宋" w:cs="仿宋"/>
                <w:color w:val="000000"/>
                <w:sz w:val="21"/>
                <w:szCs w:val="21"/>
              </w:rPr>
              <w:t>8</w:t>
            </w:r>
          </w:p>
        </w:tc>
        <w:tc>
          <w:tcPr>
            <w:tcW w:w="998" w:type="dxa"/>
            <w:shd w:val="clear" w:color="auto" w:fill="auto"/>
            <w:vAlign w:val="center"/>
          </w:tcPr>
          <w:p>
            <w:pPr>
              <w:widowControl/>
              <w:jc w:val="center"/>
              <w:rPr>
                <w:rFonts w:hint="eastAsia" w:ascii="仿宋" w:hAnsi="仿宋" w:eastAsia="仿宋" w:cs="仿宋"/>
                <w:sz w:val="21"/>
                <w:szCs w:val="21"/>
              </w:rPr>
            </w:pPr>
            <w:r>
              <w:rPr>
                <w:rFonts w:hint="eastAsia" w:ascii="仿宋" w:hAnsi="仿宋" w:eastAsia="仿宋" w:cs="仿宋"/>
                <w:color w:val="000000"/>
                <w:sz w:val="21"/>
                <w:szCs w:val="21"/>
              </w:rPr>
              <w:t>棉纺织及印染精加工</w:t>
            </w:r>
          </w:p>
        </w:tc>
        <w:tc>
          <w:tcPr>
            <w:tcW w:w="1731"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锡林抄针门、刺辊后车肚门，以及传动、旋转等部位</w:t>
            </w:r>
          </w:p>
        </w:tc>
        <w:tc>
          <w:tcPr>
            <w:tcW w:w="1871" w:type="dxa"/>
            <w:shd w:val="clear" w:color="auto" w:fill="auto"/>
            <w:vAlign w:val="center"/>
          </w:tcPr>
          <w:p>
            <w:pPr>
              <w:widowControl/>
              <w:jc w:val="left"/>
              <w:rPr>
                <w:rFonts w:hint="eastAsia" w:ascii="仿宋" w:hAnsi="仿宋" w:eastAsia="仿宋" w:cs="仿宋"/>
                <w:sz w:val="21"/>
                <w:szCs w:val="21"/>
              </w:rPr>
            </w:pPr>
            <w:r>
              <w:rPr>
                <w:rFonts w:hint="eastAsia" w:ascii="仿宋" w:hAnsi="仿宋" w:eastAsia="仿宋" w:cs="仿宋"/>
                <w:sz w:val="21"/>
                <w:szCs w:val="21"/>
              </w:rPr>
              <w:t>1.锡林道夫三角区无防护装置或联锁装置缺失、无效。</w:t>
            </w:r>
          </w:p>
          <w:p>
            <w:pPr>
              <w:widowControl/>
              <w:jc w:val="left"/>
              <w:rPr>
                <w:rFonts w:hint="eastAsia" w:ascii="仿宋" w:hAnsi="仿宋" w:eastAsia="仿宋" w:cs="仿宋"/>
                <w:sz w:val="21"/>
                <w:szCs w:val="21"/>
              </w:rPr>
            </w:pPr>
            <w:r>
              <w:rPr>
                <w:rFonts w:hint="eastAsia" w:ascii="仿宋" w:hAnsi="仿宋" w:eastAsia="仿宋" w:cs="仿宋"/>
                <w:sz w:val="21"/>
                <w:szCs w:val="21"/>
              </w:rPr>
              <w:t>2.刺辊后车肚门无防护门，联锁装置缺失、无效，无警示识，违规清洁刺辊后车肚。</w:t>
            </w:r>
          </w:p>
        </w:tc>
        <w:tc>
          <w:tcPr>
            <w:tcW w:w="2878"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1.锡林道夫三角区应安装安全档板，采取联锁装置，当设备运转时，抄针门打不开，做到完整、可靠、有效。</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2.刺辊后车肚门安装防护装置，做到完整、有效。</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3.剥棉部位应安装安全防护罩。</w:t>
            </w:r>
          </w:p>
        </w:tc>
        <w:tc>
          <w:tcPr>
            <w:tcW w:w="3253" w:type="dxa"/>
            <w:shd w:val="clear" w:color="auto" w:fill="auto"/>
            <w:vAlign w:val="center"/>
          </w:tcPr>
          <w:p>
            <w:pPr>
              <w:widowControl/>
              <w:jc w:val="left"/>
              <w:rPr>
                <w:rFonts w:hint="eastAsia" w:ascii="仿宋" w:hAnsi="仿宋" w:eastAsia="仿宋" w:cs="仿宋"/>
                <w:sz w:val="21"/>
                <w:szCs w:val="21"/>
              </w:rPr>
            </w:pPr>
            <w:r>
              <w:rPr>
                <w:rFonts w:hint="eastAsia" w:ascii="仿宋" w:hAnsi="仿宋" w:eastAsia="仿宋" w:cs="仿宋"/>
                <w:sz w:val="21"/>
                <w:szCs w:val="21"/>
              </w:rPr>
              <w:t>1.设置安全警示标志。</w:t>
            </w:r>
          </w:p>
          <w:p>
            <w:pPr>
              <w:widowControl/>
              <w:jc w:val="left"/>
              <w:rPr>
                <w:rFonts w:hint="eastAsia" w:ascii="仿宋" w:hAnsi="仿宋" w:eastAsia="仿宋" w:cs="仿宋"/>
                <w:sz w:val="21"/>
                <w:szCs w:val="21"/>
              </w:rPr>
            </w:pPr>
            <w:r>
              <w:rPr>
                <w:rFonts w:hint="eastAsia" w:ascii="仿宋" w:hAnsi="仿宋" w:eastAsia="仿宋" w:cs="仿宋"/>
                <w:sz w:val="21"/>
                <w:szCs w:val="21"/>
              </w:rPr>
              <w:t>2.</w:t>
            </w:r>
            <w:r>
              <w:rPr>
                <w:rFonts w:hint="eastAsia" w:ascii="仿宋" w:hAnsi="仿宋" w:eastAsia="仿宋" w:cs="仿宋"/>
                <w:color w:val="000000"/>
                <w:sz w:val="21"/>
                <w:szCs w:val="21"/>
              </w:rPr>
              <w:t>定期组织对设备进行安全检查并做好记录。</w:t>
            </w:r>
          </w:p>
        </w:tc>
        <w:tc>
          <w:tcPr>
            <w:tcW w:w="3729" w:type="dxa"/>
            <w:shd w:val="clear" w:color="auto" w:fill="auto"/>
            <w:vAlign w:val="center"/>
          </w:tcPr>
          <w:p>
            <w:pPr>
              <w:widowControl/>
              <w:rPr>
                <w:rFonts w:hint="eastAsia" w:ascii="仿宋" w:hAnsi="仿宋" w:eastAsia="仿宋" w:cs="仿宋"/>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434" w:type="dxa"/>
            <w:shd w:val="clear" w:color="auto" w:fill="auto"/>
            <w:vAlign w:val="center"/>
          </w:tcPr>
          <w:p>
            <w:pPr>
              <w:widowControl/>
              <w:jc w:val="center"/>
              <w:rPr>
                <w:rFonts w:hint="eastAsia" w:ascii="仿宋" w:hAnsi="仿宋" w:eastAsia="仿宋" w:cs="仿宋"/>
                <w:color w:val="000000"/>
                <w:sz w:val="21"/>
                <w:szCs w:val="21"/>
              </w:rPr>
            </w:pPr>
            <w:r>
              <w:rPr>
                <w:rFonts w:hint="eastAsia" w:ascii="仿宋" w:hAnsi="仿宋" w:eastAsia="仿宋" w:cs="仿宋"/>
                <w:color w:val="000000"/>
                <w:sz w:val="21"/>
                <w:szCs w:val="21"/>
              </w:rPr>
              <w:t>9</w:t>
            </w:r>
          </w:p>
        </w:tc>
        <w:tc>
          <w:tcPr>
            <w:tcW w:w="998" w:type="dxa"/>
            <w:shd w:val="clear" w:color="auto" w:fill="auto"/>
            <w:vAlign w:val="center"/>
          </w:tcPr>
          <w:p>
            <w:pPr>
              <w:widowControl/>
              <w:rPr>
                <w:rFonts w:hint="eastAsia" w:ascii="仿宋" w:hAnsi="仿宋" w:eastAsia="仿宋" w:cs="仿宋"/>
                <w:sz w:val="21"/>
                <w:szCs w:val="21"/>
              </w:rPr>
            </w:pPr>
            <w:r>
              <w:rPr>
                <w:rFonts w:hint="eastAsia" w:ascii="仿宋" w:hAnsi="仿宋" w:eastAsia="仿宋" w:cs="仿宋"/>
                <w:color w:val="000000"/>
                <w:sz w:val="21"/>
                <w:szCs w:val="21"/>
              </w:rPr>
              <w:t>棉纺织及印染精加工</w:t>
            </w:r>
          </w:p>
        </w:tc>
        <w:tc>
          <w:tcPr>
            <w:tcW w:w="1731" w:type="dxa"/>
            <w:shd w:val="clear" w:color="auto" w:fill="auto"/>
            <w:vAlign w:val="center"/>
          </w:tcPr>
          <w:p>
            <w:pPr>
              <w:widowControl/>
              <w:jc w:val="center"/>
              <w:rPr>
                <w:rFonts w:hint="eastAsia" w:ascii="仿宋" w:hAnsi="仿宋" w:eastAsia="仿宋" w:cs="仿宋"/>
                <w:color w:val="000000"/>
                <w:sz w:val="21"/>
                <w:szCs w:val="21"/>
              </w:rPr>
            </w:pPr>
            <w:r>
              <w:rPr>
                <w:rFonts w:hint="eastAsia" w:ascii="仿宋" w:hAnsi="仿宋" w:eastAsia="仿宋" w:cs="仿宋"/>
                <w:color w:val="000000"/>
                <w:sz w:val="21"/>
                <w:szCs w:val="21"/>
              </w:rPr>
              <w:t>烘干（烘干机）</w:t>
            </w:r>
          </w:p>
        </w:tc>
        <w:tc>
          <w:tcPr>
            <w:tcW w:w="1871" w:type="dxa"/>
            <w:shd w:val="clear" w:color="auto" w:fill="auto"/>
            <w:vAlign w:val="center"/>
          </w:tcPr>
          <w:p>
            <w:pPr>
              <w:widowControl/>
              <w:jc w:val="left"/>
              <w:rPr>
                <w:rFonts w:hint="eastAsia" w:ascii="仿宋" w:hAnsi="仿宋" w:eastAsia="仿宋" w:cs="仿宋"/>
                <w:sz w:val="21"/>
                <w:szCs w:val="21"/>
              </w:rPr>
            </w:pPr>
            <w:r>
              <w:rPr>
                <w:rFonts w:hint="eastAsia" w:ascii="仿宋" w:hAnsi="仿宋" w:eastAsia="仿宋" w:cs="仿宋"/>
                <w:sz w:val="21"/>
                <w:szCs w:val="21"/>
              </w:rPr>
              <w:t>1.缺少联锁装置。</w:t>
            </w:r>
          </w:p>
          <w:p>
            <w:pPr>
              <w:widowControl/>
              <w:jc w:val="left"/>
              <w:rPr>
                <w:rFonts w:hint="eastAsia" w:ascii="仿宋" w:hAnsi="仿宋" w:eastAsia="仿宋" w:cs="仿宋"/>
                <w:sz w:val="21"/>
                <w:szCs w:val="21"/>
              </w:rPr>
            </w:pPr>
            <w:r>
              <w:rPr>
                <w:rFonts w:hint="eastAsia" w:ascii="仿宋" w:hAnsi="仿宋" w:eastAsia="仿宋" w:cs="仿宋"/>
                <w:sz w:val="21"/>
                <w:szCs w:val="21"/>
              </w:rPr>
              <w:t>2.操作失误。</w:t>
            </w:r>
          </w:p>
        </w:tc>
        <w:tc>
          <w:tcPr>
            <w:tcW w:w="2878"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设置安全连锁防护装置。</w:t>
            </w:r>
          </w:p>
        </w:tc>
        <w:tc>
          <w:tcPr>
            <w:tcW w:w="3253"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1.严格执行安全操作规程。</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2.设备定期检验检测。</w:t>
            </w:r>
          </w:p>
          <w:p>
            <w:pPr>
              <w:widowControl/>
              <w:jc w:val="left"/>
              <w:rPr>
                <w:rFonts w:hint="eastAsia" w:ascii="仿宋" w:hAnsi="仿宋" w:eastAsia="仿宋" w:cs="仿宋"/>
                <w:sz w:val="21"/>
                <w:szCs w:val="21"/>
              </w:rPr>
            </w:pPr>
            <w:r>
              <w:rPr>
                <w:rFonts w:hint="eastAsia" w:ascii="仿宋" w:hAnsi="仿宋" w:eastAsia="仿宋" w:cs="仿宋"/>
                <w:color w:val="000000"/>
                <w:sz w:val="21"/>
                <w:szCs w:val="21"/>
              </w:rPr>
              <w:t>3.定期组织对设备进行安全检查并做好记录。</w:t>
            </w:r>
          </w:p>
        </w:tc>
        <w:tc>
          <w:tcPr>
            <w:tcW w:w="3729" w:type="dxa"/>
            <w:shd w:val="clear" w:color="auto" w:fill="auto"/>
            <w:vAlign w:val="center"/>
          </w:tcPr>
          <w:p>
            <w:pPr>
              <w:widowControl/>
              <w:rPr>
                <w:rFonts w:hint="eastAsia" w:ascii="仿宋" w:hAnsi="仿宋" w:eastAsia="仿宋" w:cs="仿宋"/>
                <w:sz w:val="21"/>
                <w:szCs w:val="21"/>
                <w:highlight w:val="yellow"/>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434" w:type="dxa"/>
            <w:shd w:val="clear" w:color="auto" w:fill="auto"/>
            <w:vAlign w:val="center"/>
          </w:tcPr>
          <w:p>
            <w:pPr>
              <w:widowControl/>
              <w:jc w:val="center"/>
              <w:rPr>
                <w:rFonts w:hint="eastAsia" w:ascii="仿宋" w:hAnsi="仿宋" w:eastAsia="仿宋" w:cs="仿宋"/>
                <w:color w:val="000000"/>
                <w:sz w:val="21"/>
                <w:szCs w:val="21"/>
              </w:rPr>
            </w:pPr>
            <w:r>
              <w:rPr>
                <w:rFonts w:hint="eastAsia" w:ascii="仿宋" w:hAnsi="仿宋" w:eastAsia="仿宋" w:cs="仿宋"/>
                <w:color w:val="000000"/>
                <w:sz w:val="21"/>
                <w:szCs w:val="21"/>
              </w:rPr>
              <w:t>10</w:t>
            </w:r>
          </w:p>
        </w:tc>
        <w:tc>
          <w:tcPr>
            <w:tcW w:w="998" w:type="dxa"/>
            <w:shd w:val="clear" w:color="auto" w:fill="auto"/>
            <w:vAlign w:val="center"/>
          </w:tcPr>
          <w:p>
            <w:pPr>
              <w:widowControl/>
              <w:jc w:val="center"/>
              <w:rPr>
                <w:rFonts w:hint="eastAsia" w:ascii="仿宋" w:hAnsi="仿宋" w:eastAsia="仿宋" w:cs="仿宋"/>
                <w:sz w:val="21"/>
                <w:szCs w:val="21"/>
              </w:rPr>
            </w:pPr>
            <w:r>
              <w:rPr>
                <w:rFonts w:hint="eastAsia" w:ascii="仿宋" w:hAnsi="仿宋" w:eastAsia="仿宋" w:cs="仿宋"/>
                <w:sz w:val="21"/>
                <w:szCs w:val="21"/>
              </w:rPr>
              <w:t>纺织业</w:t>
            </w:r>
          </w:p>
        </w:tc>
        <w:tc>
          <w:tcPr>
            <w:tcW w:w="1731" w:type="dxa"/>
            <w:shd w:val="clear" w:color="auto" w:fill="auto"/>
            <w:vAlign w:val="center"/>
          </w:tcPr>
          <w:p>
            <w:pPr>
              <w:widowControl/>
              <w:jc w:val="center"/>
              <w:rPr>
                <w:rFonts w:hint="eastAsia" w:ascii="仿宋" w:hAnsi="仿宋" w:eastAsia="仿宋" w:cs="仿宋"/>
                <w:color w:val="000000"/>
                <w:sz w:val="21"/>
                <w:szCs w:val="21"/>
              </w:rPr>
            </w:pPr>
            <w:r>
              <w:rPr>
                <w:rFonts w:hint="eastAsia" w:ascii="仿宋" w:hAnsi="仿宋" w:eastAsia="仿宋" w:cs="仿宋"/>
                <w:color w:val="000000"/>
                <w:sz w:val="21"/>
                <w:szCs w:val="21"/>
              </w:rPr>
              <w:t>打包操作</w:t>
            </w:r>
          </w:p>
        </w:tc>
        <w:tc>
          <w:tcPr>
            <w:tcW w:w="1871" w:type="dxa"/>
            <w:shd w:val="clear" w:color="auto" w:fill="auto"/>
            <w:vAlign w:val="center"/>
          </w:tcPr>
          <w:p>
            <w:pPr>
              <w:widowControl/>
              <w:jc w:val="left"/>
              <w:rPr>
                <w:rFonts w:hint="eastAsia" w:ascii="仿宋" w:hAnsi="仿宋" w:eastAsia="仿宋" w:cs="仿宋"/>
                <w:sz w:val="21"/>
                <w:szCs w:val="21"/>
              </w:rPr>
            </w:pPr>
            <w:r>
              <w:rPr>
                <w:rFonts w:hint="eastAsia" w:ascii="仿宋" w:hAnsi="仿宋" w:eastAsia="仿宋" w:cs="仿宋"/>
                <w:sz w:val="21"/>
                <w:szCs w:val="21"/>
              </w:rPr>
              <w:t>1.自停控制失灵或设备故障导致提升箱落下。</w:t>
            </w:r>
          </w:p>
          <w:p>
            <w:pPr>
              <w:widowControl/>
              <w:jc w:val="left"/>
              <w:rPr>
                <w:rFonts w:hint="eastAsia" w:ascii="仿宋" w:hAnsi="仿宋" w:eastAsia="仿宋" w:cs="仿宋"/>
                <w:sz w:val="21"/>
                <w:szCs w:val="21"/>
              </w:rPr>
            </w:pPr>
            <w:r>
              <w:rPr>
                <w:rFonts w:hint="eastAsia" w:ascii="仿宋" w:hAnsi="仿宋" w:eastAsia="仿宋" w:cs="仿宋"/>
                <w:sz w:val="21"/>
                <w:szCs w:val="21"/>
              </w:rPr>
              <w:t>2.打包时非操作人员进入工作区域。</w:t>
            </w:r>
          </w:p>
          <w:p>
            <w:pPr>
              <w:widowControl/>
              <w:jc w:val="left"/>
              <w:rPr>
                <w:rFonts w:hint="eastAsia" w:ascii="仿宋" w:hAnsi="仿宋" w:eastAsia="仿宋" w:cs="仿宋"/>
                <w:sz w:val="21"/>
                <w:szCs w:val="21"/>
              </w:rPr>
            </w:pPr>
            <w:r>
              <w:rPr>
                <w:rFonts w:hint="eastAsia" w:ascii="仿宋" w:hAnsi="仿宋" w:eastAsia="仿宋" w:cs="仿宋"/>
                <w:sz w:val="21"/>
                <w:szCs w:val="21"/>
              </w:rPr>
              <w:t>3.主压、预压上升或下降时，违章伸手操作。</w:t>
            </w:r>
          </w:p>
        </w:tc>
        <w:tc>
          <w:tcPr>
            <w:tcW w:w="2878" w:type="dxa"/>
            <w:shd w:val="clear" w:color="auto" w:fill="auto"/>
            <w:vAlign w:val="center"/>
          </w:tcPr>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1.打包机生产运行前检查保护区自停装置，测试合格后，才能投入正常生产运行。</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2.主压上升或下降时，严禁将手伸进棉箱，严禁打开打包机观察窗往里伸手作业。</w:t>
            </w:r>
          </w:p>
          <w:p>
            <w:pPr>
              <w:widowControl/>
              <w:jc w:val="left"/>
              <w:rPr>
                <w:rFonts w:hint="eastAsia" w:ascii="仿宋" w:hAnsi="仿宋" w:eastAsia="仿宋" w:cs="仿宋"/>
                <w:color w:val="000000"/>
                <w:sz w:val="21"/>
                <w:szCs w:val="21"/>
              </w:rPr>
            </w:pPr>
            <w:r>
              <w:rPr>
                <w:rFonts w:hint="eastAsia" w:ascii="仿宋" w:hAnsi="仿宋" w:eastAsia="仿宋" w:cs="仿宋"/>
                <w:color w:val="000000"/>
                <w:sz w:val="21"/>
                <w:szCs w:val="21"/>
              </w:rPr>
              <w:t>3.预先检查包带，发现中间有明显裂缝及断股时及时去除，穿包带时注意配合，打包、出箱、过磅搬运时，人应正确站位，防止打包带崩断伤人，拆包剪断包带时，须防包带反弹伤人。</w:t>
            </w:r>
          </w:p>
        </w:tc>
        <w:tc>
          <w:tcPr>
            <w:tcW w:w="3253" w:type="dxa"/>
            <w:shd w:val="clear" w:color="auto" w:fill="auto"/>
            <w:vAlign w:val="center"/>
          </w:tcPr>
          <w:p>
            <w:pPr>
              <w:widowControl/>
              <w:jc w:val="left"/>
              <w:rPr>
                <w:rFonts w:hint="eastAsia" w:ascii="仿宋" w:hAnsi="仿宋" w:eastAsia="仿宋" w:cs="仿宋"/>
                <w:sz w:val="21"/>
                <w:szCs w:val="21"/>
              </w:rPr>
            </w:pPr>
            <w:r>
              <w:rPr>
                <w:rFonts w:hint="eastAsia" w:ascii="仿宋" w:hAnsi="仿宋" w:eastAsia="仿宋" w:cs="仿宋"/>
                <w:sz w:val="21"/>
                <w:szCs w:val="21"/>
              </w:rPr>
              <w:t>1.制定简单易行的岗位安全操作要点，并监督员工执行。</w:t>
            </w:r>
          </w:p>
          <w:p>
            <w:pPr>
              <w:widowControl/>
              <w:jc w:val="left"/>
              <w:rPr>
                <w:rFonts w:hint="eastAsia" w:ascii="仿宋" w:hAnsi="仿宋" w:eastAsia="仿宋" w:cs="仿宋"/>
                <w:sz w:val="21"/>
                <w:szCs w:val="21"/>
              </w:rPr>
            </w:pPr>
            <w:r>
              <w:rPr>
                <w:rFonts w:hint="eastAsia" w:ascii="仿宋" w:hAnsi="仿宋" w:eastAsia="仿宋" w:cs="仿宋"/>
                <w:sz w:val="21"/>
                <w:szCs w:val="21"/>
              </w:rPr>
              <w:t>2.设备、操作区域设置“当心机械伤人”安全警示标志。</w:t>
            </w:r>
          </w:p>
          <w:p>
            <w:pPr>
              <w:widowControl/>
              <w:jc w:val="left"/>
              <w:rPr>
                <w:rFonts w:hint="eastAsia" w:ascii="仿宋" w:hAnsi="仿宋" w:eastAsia="仿宋" w:cs="仿宋"/>
                <w:sz w:val="21"/>
                <w:szCs w:val="21"/>
              </w:rPr>
            </w:pPr>
            <w:r>
              <w:rPr>
                <w:rFonts w:hint="eastAsia" w:ascii="仿宋" w:hAnsi="仿宋" w:eastAsia="仿宋" w:cs="仿宋"/>
                <w:sz w:val="21"/>
                <w:szCs w:val="21"/>
              </w:rPr>
              <w:t>3.</w:t>
            </w:r>
            <w:r>
              <w:rPr>
                <w:rFonts w:hint="eastAsia" w:ascii="仿宋" w:hAnsi="仿宋" w:eastAsia="仿宋" w:cs="仿宋"/>
                <w:color w:val="000000"/>
                <w:sz w:val="21"/>
                <w:szCs w:val="21"/>
              </w:rPr>
              <w:t>打包机工作时，严禁他人进入工作区域。</w:t>
            </w:r>
          </w:p>
        </w:tc>
        <w:tc>
          <w:tcPr>
            <w:tcW w:w="3729" w:type="dxa"/>
            <w:shd w:val="clear" w:color="auto" w:fill="auto"/>
            <w:vAlign w:val="center"/>
          </w:tcPr>
          <w:p>
            <w:pPr>
              <w:widowControl/>
              <w:rPr>
                <w:rFonts w:hint="eastAsia" w:ascii="仿宋" w:hAnsi="仿宋" w:eastAsia="仿宋" w:cs="仿宋"/>
                <w:sz w:val="21"/>
                <w:szCs w:val="21"/>
                <w:highlight w:val="yellow"/>
              </w:rPr>
            </w:pPr>
          </w:p>
        </w:tc>
      </w:tr>
    </w:tbl>
    <w:p>
      <w:pPr>
        <w:rPr>
          <w:rFonts w:ascii="宋体" w:hAnsi="宋体" w:eastAsia="宋体"/>
          <w:sz w:val="28"/>
          <w:szCs w:val="32"/>
        </w:rPr>
      </w:pPr>
    </w:p>
    <w:sectPr>
      <w:pgSz w:w="16838" w:h="11906" w:orient="landscape"/>
      <w:pgMar w:top="1440" w:right="1080" w:bottom="1440" w:left="108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7A"/>
    <w:family w:val="auto"/>
    <w:pitch w:val="default"/>
    <w:sig w:usb0="E0002EFF" w:usb1="C000785B" w:usb2="00000009" w:usb3="00000000" w:csb0="400001FF" w:csb1="FFFF0000"/>
  </w:font>
  <w:font w:name="宋体">
    <w:panose1 w:val="02010600030101010101"/>
    <w:charset w:val="7A"/>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等线">
    <w:panose1 w:val="02010600030101010101"/>
    <w:charset w:val="86"/>
    <w:family w:val="auto"/>
    <w:pitch w:val="default"/>
    <w:sig w:usb0="A00002BF" w:usb1="38CF7CFA" w:usb2="00000016" w:usb3="00000000" w:csb0="0004000F" w:csb1="00000000"/>
  </w:font>
  <w:font w:name="方正小标宋简体">
    <w:panose1 w:val="03000509000000000000"/>
    <w:charset w:val="86"/>
    <w:family w:val="auto"/>
    <w:pitch w:val="default"/>
    <w:sig w:usb0="00000001" w:usb1="080E0000" w:usb2="00000000" w:usb3="00000000" w:csb0="00040000" w:csb1="00000000"/>
  </w:font>
  <w:font w:name="楷体_GB2312">
    <w:panose1 w:val="02010609030101010101"/>
    <w:charset w:val="86"/>
    <w:family w:val="auto"/>
    <w:pitch w:val="default"/>
    <w:sig w:usb0="00000001" w:usb1="080E0000" w:usb2="00000000" w:usb3="00000000" w:csb0="00040000" w:csb1="00000000"/>
  </w:font>
  <w:font w:name="仿宋">
    <w:panose1 w:val="02010609060101010101"/>
    <w:charset w:val="86"/>
    <w:family w:val="auto"/>
    <w:pitch w:val="default"/>
    <w:sig w:usb0="800002BF" w:usb1="38CF7CFA" w:usb2="00000016" w:usb3="00000000" w:csb0="00040001"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1"/>
  <w:bordersDoNotSurroundFooter w:val="1"/>
  <w:documentProtection w:enforcement="0"/>
  <w:defaultTabStop w:val="420"/>
  <w:drawingGridHorizontalSpacing w:val="105"/>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ZGE3ODExNTU3M2IwOGFhYTQwZjUxZDNjYzMwNDRiMDMifQ=="/>
  </w:docVars>
  <w:rsids>
    <w:rsidRoot w:val="00981F6C"/>
    <w:rsid w:val="00014A20"/>
    <w:rsid w:val="00036863"/>
    <w:rsid w:val="00060031"/>
    <w:rsid w:val="0006090A"/>
    <w:rsid w:val="000618CE"/>
    <w:rsid w:val="00087CE1"/>
    <w:rsid w:val="000B3556"/>
    <w:rsid w:val="000E4A5C"/>
    <w:rsid w:val="00111C11"/>
    <w:rsid w:val="001127D4"/>
    <w:rsid w:val="00145052"/>
    <w:rsid w:val="001710F0"/>
    <w:rsid w:val="00174B5E"/>
    <w:rsid w:val="001E4BA6"/>
    <w:rsid w:val="001F6A24"/>
    <w:rsid w:val="002127A7"/>
    <w:rsid w:val="00221EB7"/>
    <w:rsid w:val="002425CA"/>
    <w:rsid w:val="0024655A"/>
    <w:rsid w:val="00260E88"/>
    <w:rsid w:val="002734EC"/>
    <w:rsid w:val="002925C2"/>
    <w:rsid w:val="002A363F"/>
    <w:rsid w:val="002A7803"/>
    <w:rsid w:val="002B7BA8"/>
    <w:rsid w:val="002F0E67"/>
    <w:rsid w:val="00301654"/>
    <w:rsid w:val="00302877"/>
    <w:rsid w:val="00303977"/>
    <w:rsid w:val="003363AE"/>
    <w:rsid w:val="003A3868"/>
    <w:rsid w:val="003C60D9"/>
    <w:rsid w:val="00426A07"/>
    <w:rsid w:val="00440DDB"/>
    <w:rsid w:val="00450BC5"/>
    <w:rsid w:val="00463C95"/>
    <w:rsid w:val="004713B5"/>
    <w:rsid w:val="004F148E"/>
    <w:rsid w:val="004F4407"/>
    <w:rsid w:val="00516931"/>
    <w:rsid w:val="005173E4"/>
    <w:rsid w:val="00523DB9"/>
    <w:rsid w:val="005318D5"/>
    <w:rsid w:val="00534AFD"/>
    <w:rsid w:val="00590BDE"/>
    <w:rsid w:val="005C7612"/>
    <w:rsid w:val="005C7E98"/>
    <w:rsid w:val="005D3D57"/>
    <w:rsid w:val="005E55FA"/>
    <w:rsid w:val="005E6755"/>
    <w:rsid w:val="0060042A"/>
    <w:rsid w:val="00617E63"/>
    <w:rsid w:val="00655D71"/>
    <w:rsid w:val="00655DA2"/>
    <w:rsid w:val="006647DE"/>
    <w:rsid w:val="00664B0C"/>
    <w:rsid w:val="00674507"/>
    <w:rsid w:val="00685D5F"/>
    <w:rsid w:val="006B25E8"/>
    <w:rsid w:val="006E1AE8"/>
    <w:rsid w:val="006E4CF0"/>
    <w:rsid w:val="006F57B3"/>
    <w:rsid w:val="00757B4B"/>
    <w:rsid w:val="007802D4"/>
    <w:rsid w:val="00796987"/>
    <w:rsid w:val="007A71CC"/>
    <w:rsid w:val="007B3BE6"/>
    <w:rsid w:val="007C5B54"/>
    <w:rsid w:val="007E6240"/>
    <w:rsid w:val="007F3696"/>
    <w:rsid w:val="008230E2"/>
    <w:rsid w:val="00826593"/>
    <w:rsid w:val="00836611"/>
    <w:rsid w:val="008653DD"/>
    <w:rsid w:val="008F353A"/>
    <w:rsid w:val="00912401"/>
    <w:rsid w:val="00912B94"/>
    <w:rsid w:val="009232EF"/>
    <w:rsid w:val="00946FF0"/>
    <w:rsid w:val="00981F6C"/>
    <w:rsid w:val="009A58A2"/>
    <w:rsid w:val="009C23DC"/>
    <w:rsid w:val="009D01C0"/>
    <w:rsid w:val="009F47D7"/>
    <w:rsid w:val="00A03381"/>
    <w:rsid w:val="00A170A0"/>
    <w:rsid w:val="00A306B8"/>
    <w:rsid w:val="00A472E6"/>
    <w:rsid w:val="00A5374F"/>
    <w:rsid w:val="00A956B3"/>
    <w:rsid w:val="00AA6594"/>
    <w:rsid w:val="00AC292B"/>
    <w:rsid w:val="00AE01CA"/>
    <w:rsid w:val="00AF7FD0"/>
    <w:rsid w:val="00B34A8E"/>
    <w:rsid w:val="00B5628A"/>
    <w:rsid w:val="00B812FD"/>
    <w:rsid w:val="00B82E7D"/>
    <w:rsid w:val="00B9734A"/>
    <w:rsid w:val="00BA32A7"/>
    <w:rsid w:val="00BB7C1D"/>
    <w:rsid w:val="00BC1045"/>
    <w:rsid w:val="00BF74DB"/>
    <w:rsid w:val="00C114D1"/>
    <w:rsid w:val="00C17AA4"/>
    <w:rsid w:val="00C353C1"/>
    <w:rsid w:val="00C362DD"/>
    <w:rsid w:val="00C6410B"/>
    <w:rsid w:val="00C654A0"/>
    <w:rsid w:val="00C8706E"/>
    <w:rsid w:val="00C95327"/>
    <w:rsid w:val="00CB6912"/>
    <w:rsid w:val="00CC0C2D"/>
    <w:rsid w:val="00D4726D"/>
    <w:rsid w:val="00D60B5D"/>
    <w:rsid w:val="00D87F13"/>
    <w:rsid w:val="00D95468"/>
    <w:rsid w:val="00DF0527"/>
    <w:rsid w:val="00E34AE9"/>
    <w:rsid w:val="00E37B5B"/>
    <w:rsid w:val="00E740DB"/>
    <w:rsid w:val="00EA474E"/>
    <w:rsid w:val="00ED234C"/>
    <w:rsid w:val="00EE0B8F"/>
    <w:rsid w:val="00F008F1"/>
    <w:rsid w:val="00F222B4"/>
    <w:rsid w:val="00F44C1D"/>
    <w:rsid w:val="00F463C4"/>
    <w:rsid w:val="00F6104D"/>
    <w:rsid w:val="00FA1440"/>
    <w:rsid w:val="04276073"/>
    <w:rsid w:val="05D45367"/>
    <w:rsid w:val="0FEF67F8"/>
    <w:rsid w:val="1E122A78"/>
    <w:rsid w:val="25F55714"/>
    <w:rsid w:val="3D362C77"/>
    <w:rsid w:val="3FF9CB9C"/>
    <w:rsid w:val="408060EE"/>
    <w:rsid w:val="449F6565"/>
    <w:rsid w:val="49EF1C46"/>
    <w:rsid w:val="4B8544C9"/>
    <w:rsid w:val="4D5C4270"/>
    <w:rsid w:val="52384593"/>
    <w:rsid w:val="652942A8"/>
    <w:rsid w:val="6C3A0A90"/>
    <w:rsid w:val="6F912DCA"/>
    <w:rsid w:val="72D07765"/>
    <w:rsid w:val="72EB459F"/>
    <w:rsid w:val="BED778F4"/>
    <w:rsid w:val="FBFF52F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qFormat="1" w:uiPriority="99"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qFormat="1"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unhideWhenUsed="0" w:uiPriority="3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2"/>
      <w:lang w:val="en-US" w:eastAsia="zh-CN" w:bidi="ar-SA"/>
    </w:rPr>
  </w:style>
  <w:style w:type="character" w:default="1" w:styleId="6">
    <w:name w:val="Default Paragraph Font"/>
    <w:semiHidden/>
    <w:unhideWhenUsed/>
    <w:qFormat/>
    <w:uiPriority w:val="1"/>
  </w:style>
  <w:style w:type="table" w:default="1" w:styleId="5">
    <w:name w:val="Normal Table"/>
    <w:autoRedefine/>
    <w:semiHidden/>
    <w:unhideWhenUsed/>
    <w:qFormat/>
    <w:uiPriority w:val="99"/>
    <w:tblPr>
      <w:tblCellMar>
        <w:top w:w="0" w:type="dxa"/>
        <w:left w:w="108" w:type="dxa"/>
        <w:bottom w:w="0" w:type="dxa"/>
        <w:right w:w="108" w:type="dxa"/>
      </w:tblCellMar>
    </w:tblPr>
  </w:style>
  <w:style w:type="paragraph" w:styleId="2">
    <w:name w:val="annotation text"/>
    <w:basedOn w:val="1"/>
    <w:semiHidden/>
    <w:unhideWhenUsed/>
    <w:qFormat/>
    <w:uiPriority w:val="99"/>
    <w:pPr>
      <w:jc w:val="left"/>
    </w:pPr>
  </w:style>
  <w:style w:type="paragraph" w:styleId="3">
    <w:name w:val="footer"/>
    <w:basedOn w:val="1"/>
    <w:link w:val="9"/>
    <w:unhideWhenUsed/>
    <w:qFormat/>
    <w:uiPriority w:val="99"/>
    <w:pPr>
      <w:tabs>
        <w:tab w:val="center" w:pos="4153"/>
        <w:tab w:val="right" w:pos="8306"/>
      </w:tabs>
      <w:snapToGrid w:val="0"/>
      <w:jc w:val="left"/>
    </w:pPr>
    <w:rPr>
      <w:sz w:val="18"/>
      <w:szCs w:val="18"/>
    </w:rPr>
  </w:style>
  <w:style w:type="paragraph" w:styleId="4">
    <w:name w:val="header"/>
    <w:basedOn w:val="1"/>
    <w:link w:val="8"/>
    <w:unhideWhenUsed/>
    <w:qFormat/>
    <w:uiPriority w:val="99"/>
    <w:pPr>
      <w:pBdr>
        <w:bottom w:val="single" w:color="auto" w:sz="6" w:space="1"/>
      </w:pBdr>
      <w:tabs>
        <w:tab w:val="center" w:pos="4153"/>
        <w:tab w:val="right" w:pos="8306"/>
      </w:tabs>
      <w:snapToGrid w:val="0"/>
      <w:jc w:val="center"/>
    </w:pPr>
    <w:rPr>
      <w:sz w:val="18"/>
      <w:szCs w:val="18"/>
    </w:rPr>
  </w:style>
  <w:style w:type="character" w:styleId="7">
    <w:name w:val="annotation reference"/>
    <w:basedOn w:val="6"/>
    <w:semiHidden/>
    <w:unhideWhenUsed/>
    <w:qFormat/>
    <w:uiPriority w:val="99"/>
    <w:rPr>
      <w:sz w:val="21"/>
      <w:szCs w:val="21"/>
    </w:rPr>
  </w:style>
  <w:style w:type="character" w:customStyle="1" w:styleId="8">
    <w:name w:val="页眉 字符"/>
    <w:basedOn w:val="6"/>
    <w:link w:val="4"/>
    <w:autoRedefine/>
    <w:qFormat/>
    <w:uiPriority w:val="99"/>
    <w:rPr>
      <w:sz w:val="18"/>
      <w:szCs w:val="18"/>
    </w:rPr>
  </w:style>
  <w:style w:type="character" w:customStyle="1" w:styleId="9">
    <w:name w:val="页脚 字符"/>
    <w:basedOn w:val="6"/>
    <w:link w:val="3"/>
    <w:qFormat/>
    <w:uiPriority w:val="99"/>
    <w:rPr>
      <w:sz w:val="18"/>
      <w:szCs w:val="18"/>
    </w:rPr>
  </w:style>
</w:styles>
</file>

<file path=word/_rels/document.xml.rels><?xml version="1.0" encoding="UTF-8" standalone="yes"?>
<Relationships xmlns="http://schemas.openxmlformats.org/package/2006/relationships"><Relationship Id="rId93" Type="http://schemas.openxmlformats.org/officeDocument/2006/relationships/fontTable" Target="fontTable.xml"/><Relationship Id="rId92" Type="http://schemas.openxmlformats.org/officeDocument/2006/relationships/customXml" Target="../customXml/item1.xml"/><Relationship Id="rId91" Type="http://schemas.openxmlformats.org/officeDocument/2006/relationships/image" Target="media/image66.png"/><Relationship Id="rId90" Type="http://schemas.openxmlformats.org/officeDocument/2006/relationships/oleObject" Target="embeddings/oleObject22.bin"/><Relationship Id="rId9" Type="http://schemas.openxmlformats.org/officeDocument/2006/relationships/image" Target="media/image6.jpeg"/><Relationship Id="rId89" Type="http://schemas.openxmlformats.org/officeDocument/2006/relationships/image" Target="media/image65.png"/><Relationship Id="rId88" Type="http://schemas.openxmlformats.org/officeDocument/2006/relationships/oleObject" Target="embeddings/oleObject21.bin"/><Relationship Id="rId87" Type="http://schemas.openxmlformats.org/officeDocument/2006/relationships/image" Target="media/image64.png"/><Relationship Id="rId86" Type="http://schemas.openxmlformats.org/officeDocument/2006/relationships/oleObject" Target="embeddings/oleObject20.bin"/><Relationship Id="rId85" Type="http://schemas.openxmlformats.org/officeDocument/2006/relationships/image" Target="media/image63.png"/><Relationship Id="rId84" Type="http://schemas.openxmlformats.org/officeDocument/2006/relationships/oleObject" Target="embeddings/oleObject19.bin"/><Relationship Id="rId83" Type="http://schemas.openxmlformats.org/officeDocument/2006/relationships/image" Target="media/image62.png"/><Relationship Id="rId82" Type="http://schemas.openxmlformats.org/officeDocument/2006/relationships/oleObject" Target="embeddings/oleObject18.bin"/><Relationship Id="rId81" Type="http://schemas.openxmlformats.org/officeDocument/2006/relationships/image" Target="media/image61.png"/><Relationship Id="rId80" Type="http://schemas.openxmlformats.org/officeDocument/2006/relationships/oleObject" Target="embeddings/oleObject17.bin"/><Relationship Id="rId8" Type="http://schemas.openxmlformats.org/officeDocument/2006/relationships/image" Target="media/image5.jpeg"/><Relationship Id="rId79" Type="http://schemas.openxmlformats.org/officeDocument/2006/relationships/image" Target="media/image60.png"/><Relationship Id="rId78" Type="http://schemas.openxmlformats.org/officeDocument/2006/relationships/oleObject" Target="embeddings/oleObject16.bin"/><Relationship Id="rId77" Type="http://schemas.openxmlformats.org/officeDocument/2006/relationships/image" Target="media/image59.png"/><Relationship Id="rId76" Type="http://schemas.openxmlformats.org/officeDocument/2006/relationships/oleObject" Target="embeddings/oleObject15.bin"/><Relationship Id="rId75" Type="http://schemas.openxmlformats.org/officeDocument/2006/relationships/image" Target="media/image58.png"/><Relationship Id="rId74" Type="http://schemas.openxmlformats.org/officeDocument/2006/relationships/oleObject" Target="embeddings/oleObject14.bin"/><Relationship Id="rId73" Type="http://schemas.openxmlformats.org/officeDocument/2006/relationships/image" Target="media/image57.png"/><Relationship Id="rId72" Type="http://schemas.openxmlformats.org/officeDocument/2006/relationships/image" Target="media/image56.png"/><Relationship Id="rId71" Type="http://schemas.openxmlformats.org/officeDocument/2006/relationships/image" Target="media/image55.png"/><Relationship Id="rId70" Type="http://schemas.openxmlformats.org/officeDocument/2006/relationships/image" Target="media/image54.jpeg"/><Relationship Id="rId7" Type="http://schemas.openxmlformats.org/officeDocument/2006/relationships/image" Target="media/image4.png"/><Relationship Id="rId69" Type="http://schemas.openxmlformats.org/officeDocument/2006/relationships/image" Target="media/image53.png"/><Relationship Id="rId68" Type="http://schemas.openxmlformats.org/officeDocument/2006/relationships/oleObject" Target="embeddings/oleObject13.bin"/><Relationship Id="rId67" Type="http://schemas.openxmlformats.org/officeDocument/2006/relationships/image" Target="media/image52.png"/><Relationship Id="rId66" Type="http://schemas.openxmlformats.org/officeDocument/2006/relationships/image" Target="media/image51.png"/><Relationship Id="rId65" Type="http://schemas.openxmlformats.org/officeDocument/2006/relationships/oleObject" Target="embeddings/oleObject12.bin"/><Relationship Id="rId64" Type="http://schemas.openxmlformats.org/officeDocument/2006/relationships/image" Target="media/image50.png"/><Relationship Id="rId63" Type="http://schemas.openxmlformats.org/officeDocument/2006/relationships/oleObject" Target="embeddings/oleObject11.bin"/><Relationship Id="rId62" Type="http://schemas.openxmlformats.org/officeDocument/2006/relationships/image" Target="media/image49.png"/><Relationship Id="rId61" Type="http://schemas.openxmlformats.org/officeDocument/2006/relationships/image" Target="media/image48.png"/><Relationship Id="rId60" Type="http://schemas.openxmlformats.org/officeDocument/2006/relationships/image" Target="media/image47.png"/><Relationship Id="rId6" Type="http://schemas.openxmlformats.org/officeDocument/2006/relationships/image" Target="media/image3.jpeg"/><Relationship Id="rId59" Type="http://schemas.openxmlformats.org/officeDocument/2006/relationships/image" Target="media/image46.png"/><Relationship Id="rId58" Type="http://schemas.openxmlformats.org/officeDocument/2006/relationships/image" Target="media/image45.png"/><Relationship Id="rId57" Type="http://schemas.openxmlformats.org/officeDocument/2006/relationships/oleObject" Target="embeddings/oleObject10.bin"/><Relationship Id="rId56" Type="http://schemas.openxmlformats.org/officeDocument/2006/relationships/image" Target="media/image44.png"/><Relationship Id="rId55" Type="http://schemas.openxmlformats.org/officeDocument/2006/relationships/oleObject" Target="embeddings/oleObject9.bin"/><Relationship Id="rId54" Type="http://schemas.openxmlformats.org/officeDocument/2006/relationships/image" Target="media/image43.png"/><Relationship Id="rId53" Type="http://schemas.openxmlformats.org/officeDocument/2006/relationships/oleObject" Target="embeddings/oleObject8.bin"/><Relationship Id="rId52" Type="http://schemas.openxmlformats.org/officeDocument/2006/relationships/image" Target="media/image42.png"/><Relationship Id="rId51" Type="http://schemas.openxmlformats.org/officeDocument/2006/relationships/oleObject" Target="embeddings/oleObject7.bin"/><Relationship Id="rId50" Type="http://schemas.openxmlformats.org/officeDocument/2006/relationships/image" Target="media/image41.png"/><Relationship Id="rId5" Type="http://schemas.openxmlformats.org/officeDocument/2006/relationships/image" Target="media/image2.png"/><Relationship Id="rId49" Type="http://schemas.openxmlformats.org/officeDocument/2006/relationships/oleObject" Target="embeddings/oleObject6.bin"/><Relationship Id="rId48" Type="http://schemas.openxmlformats.org/officeDocument/2006/relationships/image" Target="media/image40.png"/><Relationship Id="rId47" Type="http://schemas.openxmlformats.org/officeDocument/2006/relationships/oleObject" Target="embeddings/oleObject5.bin"/><Relationship Id="rId46" Type="http://schemas.openxmlformats.org/officeDocument/2006/relationships/image" Target="media/image39.png"/><Relationship Id="rId45" Type="http://schemas.openxmlformats.org/officeDocument/2006/relationships/oleObject" Target="embeddings/oleObject4.bin"/><Relationship Id="rId44" Type="http://schemas.openxmlformats.org/officeDocument/2006/relationships/image" Target="media/image38.png"/><Relationship Id="rId43" Type="http://schemas.openxmlformats.org/officeDocument/2006/relationships/oleObject" Target="embeddings/oleObject3.bin"/><Relationship Id="rId42" Type="http://schemas.openxmlformats.org/officeDocument/2006/relationships/image" Target="media/image37.png"/><Relationship Id="rId41" Type="http://schemas.openxmlformats.org/officeDocument/2006/relationships/image" Target="media/image36.jpeg"/><Relationship Id="rId40" Type="http://schemas.openxmlformats.org/officeDocument/2006/relationships/image" Target="media/image35.png"/><Relationship Id="rId4" Type="http://schemas.openxmlformats.org/officeDocument/2006/relationships/image" Target="media/image1.png"/><Relationship Id="rId39" Type="http://schemas.openxmlformats.org/officeDocument/2006/relationships/oleObject" Target="embeddings/oleObject2.bin"/><Relationship Id="rId38" Type="http://schemas.openxmlformats.org/officeDocument/2006/relationships/image" Target="media/image34.png"/><Relationship Id="rId37" Type="http://schemas.openxmlformats.org/officeDocument/2006/relationships/oleObject" Target="embeddings/oleObject1.bin"/><Relationship Id="rId36" Type="http://schemas.openxmlformats.org/officeDocument/2006/relationships/image" Target="media/image33.jpeg"/><Relationship Id="rId35" Type="http://schemas.openxmlformats.org/officeDocument/2006/relationships/image" Target="media/image32.jpeg"/><Relationship Id="rId34" Type="http://schemas.openxmlformats.org/officeDocument/2006/relationships/image" Target="media/image31.jpeg"/><Relationship Id="rId33" Type="http://schemas.openxmlformats.org/officeDocument/2006/relationships/image" Target="media/image30.jpeg"/><Relationship Id="rId32" Type="http://schemas.openxmlformats.org/officeDocument/2006/relationships/image" Target="media/image29.png"/><Relationship Id="rId31" Type="http://schemas.openxmlformats.org/officeDocument/2006/relationships/image" Target="media/image28.png"/><Relationship Id="rId30" Type="http://schemas.openxmlformats.org/officeDocument/2006/relationships/image" Target="media/image27.png"/><Relationship Id="rId3" Type="http://schemas.openxmlformats.org/officeDocument/2006/relationships/theme" Target="theme/theme1.xml"/><Relationship Id="rId29" Type="http://schemas.openxmlformats.org/officeDocument/2006/relationships/image" Target="media/image26.png"/><Relationship Id="rId28" Type="http://schemas.openxmlformats.org/officeDocument/2006/relationships/image" Target="media/image25.png"/><Relationship Id="rId27" Type="http://schemas.openxmlformats.org/officeDocument/2006/relationships/image" Target="media/image24.png"/><Relationship Id="rId26" Type="http://schemas.openxmlformats.org/officeDocument/2006/relationships/image" Target="media/image23.png"/><Relationship Id="rId25" Type="http://schemas.openxmlformats.org/officeDocument/2006/relationships/image" Target="media/image22.png"/><Relationship Id="rId24" Type="http://schemas.openxmlformats.org/officeDocument/2006/relationships/image" Target="media/image21.png"/><Relationship Id="rId23" Type="http://schemas.openxmlformats.org/officeDocument/2006/relationships/image" Target="media/image20.png"/><Relationship Id="rId22" Type="http://schemas.openxmlformats.org/officeDocument/2006/relationships/image" Target="media/image19.png"/><Relationship Id="rId21" Type="http://schemas.openxmlformats.org/officeDocument/2006/relationships/image" Target="media/image18.png"/><Relationship Id="rId20" Type="http://schemas.openxmlformats.org/officeDocument/2006/relationships/image" Target="media/image17.png"/><Relationship Id="rId2" Type="http://schemas.openxmlformats.org/officeDocument/2006/relationships/settings" Target="settings.xml"/><Relationship Id="rId19" Type="http://schemas.openxmlformats.org/officeDocument/2006/relationships/image" Target="media/image16.png"/><Relationship Id="rId18" Type="http://schemas.openxmlformats.org/officeDocument/2006/relationships/image" Target="media/image15.png"/><Relationship Id="rId17" Type="http://schemas.openxmlformats.org/officeDocument/2006/relationships/image" Target="media/image14.png"/><Relationship Id="rId16" Type="http://schemas.openxmlformats.org/officeDocument/2006/relationships/image" Target="media/image13.png"/><Relationship Id="rId15" Type="http://schemas.openxmlformats.org/officeDocument/2006/relationships/image" Target="media/image12.png"/><Relationship Id="rId14" Type="http://schemas.openxmlformats.org/officeDocument/2006/relationships/image" Target="media/image11.png"/><Relationship Id="rId13" Type="http://schemas.openxmlformats.org/officeDocument/2006/relationships/image" Target="media/image10.png"/><Relationship Id="rId12" Type="http://schemas.openxmlformats.org/officeDocument/2006/relationships/image" Target="media/image9.jpeg"/><Relationship Id="rId11" Type="http://schemas.openxmlformats.org/officeDocument/2006/relationships/image" Target="media/image8.png"/><Relationship Id="rId10" Type="http://schemas.openxmlformats.org/officeDocument/2006/relationships/image" Target="media/image7.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Pages>40</Pages>
  <Words>16663</Words>
  <Characters>17229</Characters>
  <Lines>120</Lines>
  <Paragraphs>33</Paragraphs>
  <TotalTime>2</TotalTime>
  <ScaleCrop>false</ScaleCrop>
  <LinksUpToDate>false</LinksUpToDate>
  <CharactersWithSpaces>17268</CharactersWithSpaces>
  <Application>WPS Office_12.1.0.16250_F1E327BC-269C-435d-A152-05C5408002CA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2023-03-06T08:55:00Z</dcterms:created>
  <dc:creator>李 清华</dc:creator>
  <cp:lastModifiedBy>小花</cp:lastModifiedBy>
  <dcterms:modified xsi:type="dcterms:W3CDTF">2024-01-25T08:59:58Z</dcterms:modified>
  <cp:revision>39</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2052-12.1.0.16250</vt:lpwstr>
  </property>
  <property fmtid="{D5CDD505-2E9C-101B-9397-08002B2CF9AE}" pid="3" name="ICV">
    <vt:lpwstr>F0943342CAD34A0A83754BFB02AB30D2</vt:lpwstr>
  </property>
</Properties>
</file>